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rPr>
      </w:pPr>
      <w:bookmarkStart w:id="0" w:name="_GoBack"/>
      <w:r>
        <w:rPr>
          <w:rFonts w:hint="eastAsia"/>
          <w:b/>
          <w:bCs/>
          <w:sz w:val="24"/>
          <w:szCs w:val="24"/>
        </w:rPr>
        <w:t>中国人民银行 文化和旅游部关于金融支持文化和旅游行业恢复发展的通知</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80" w:firstLineChars="200"/>
        <w:jc w:val="both"/>
        <w:textAlignment w:val="auto"/>
        <w:rPr>
          <w:rFonts w:hint="eastAsia" w:ascii="宋体" w:hAnsi="宋体" w:eastAsia="宋体" w:cs="宋体"/>
          <w:i w:val="0"/>
          <w:iCs w:val="0"/>
          <w:caps w:val="0"/>
          <w:color w:val="000000"/>
          <w:spacing w:val="0"/>
          <w:sz w:val="21"/>
          <w:szCs w:val="21"/>
        </w:rPr>
      </w:pPr>
      <w:r>
        <w:rPr>
          <w:sz w:val="24"/>
        </w:rPr>
        <mc:AlternateContent>
          <mc:Choice Requires="wps">
            <w:drawing>
              <wp:anchor distT="0" distB="0" distL="114300" distR="114300" simplePos="0" relativeHeight="251659264" behindDoc="1" locked="0" layoutInCell="1" allowOverlap="1">
                <wp:simplePos x="0" y="0"/>
                <wp:positionH relativeFrom="column">
                  <wp:posOffset>-71755</wp:posOffset>
                </wp:positionH>
                <wp:positionV relativeFrom="paragraph">
                  <wp:posOffset>367665</wp:posOffset>
                </wp:positionV>
                <wp:extent cx="5516245" cy="2056130"/>
                <wp:effectExtent l="4445" t="4445" r="22860" b="15875"/>
                <wp:wrapTight wrapText="bothSides">
                  <wp:wrapPolygon>
                    <wp:start x="-17" y="-47"/>
                    <wp:lineTo x="-17" y="21367"/>
                    <wp:lineTo x="21540" y="21367"/>
                    <wp:lineTo x="21540" y="-47"/>
                    <wp:lineTo x="-17" y="-47"/>
                  </wp:wrapPolygon>
                </wp:wrapTight>
                <wp:docPr id="3" name="文本框 3"/>
                <wp:cNvGraphicFramePr/>
                <a:graphic xmlns:a="http://schemas.openxmlformats.org/drawingml/2006/main">
                  <a:graphicData uri="http://schemas.microsoft.com/office/word/2010/wordprocessingShape">
                    <wps:wsp>
                      <wps:cNvSpPr txBox="1"/>
                      <wps:spPr>
                        <a:xfrm>
                          <a:off x="0" y="0"/>
                          <a:ext cx="5516245" cy="20561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标题：</w:t>
                            </w:r>
                            <w:r>
                              <w:rPr>
                                <w:rFonts w:hint="eastAsia" w:ascii="微软雅黑" w:hAnsi="微软雅黑" w:eastAsia="微软雅黑" w:cs="微软雅黑"/>
                                <w:i w:val="0"/>
                                <w:iCs w:val="0"/>
                                <w:caps w:val="0"/>
                                <w:color w:val="444444"/>
                                <w:spacing w:val="0"/>
                                <w:sz w:val="21"/>
                                <w:szCs w:val="21"/>
                                <w:shd w:val="clear" w:fill="FFFFFF"/>
                              </w:rPr>
                              <w:t>中国人民银行 文化和旅游部关于金融支持文化和旅游行业恢复发展的通知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索引号：</w:t>
                            </w:r>
                            <w:r>
                              <w:rPr>
                                <w:rFonts w:hint="eastAsia" w:ascii="微软雅黑" w:hAnsi="微软雅黑" w:eastAsia="微软雅黑" w:cs="微软雅黑"/>
                                <w:i w:val="0"/>
                                <w:iCs w:val="0"/>
                                <w:caps w:val="0"/>
                                <w:color w:val="444444"/>
                                <w:spacing w:val="0"/>
                                <w:sz w:val="21"/>
                                <w:szCs w:val="21"/>
                                <w:shd w:val="clear" w:fill="FFFFFF"/>
                              </w:rPr>
                              <w:t>HB/2022-4613991</w:t>
                            </w:r>
                            <w:r>
                              <w:rPr>
                                <w:rFonts w:hint="eastAsia" w:ascii="微软雅黑" w:hAnsi="微软雅黑" w:eastAsia="微软雅黑" w:cs="微软雅黑"/>
                                <w:i w:val="0"/>
                                <w:iCs w:val="0"/>
                                <w:caps w:val="0"/>
                                <w:color w:val="444444"/>
                                <w:spacing w:val="0"/>
                                <w:sz w:val="21"/>
                                <w:szCs w:val="21"/>
                                <w:shd w:val="clear" w:fill="FFFFFF"/>
                                <w:lang w:val="en-US" w:eastAsia="zh-CN"/>
                              </w:rPr>
                              <w:t xml:space="preserve">                     </w:t>
                            </w:r>
                            <w:r>
                              <w:rPr>
                                <w:rFonts w:hint="eastAsia" w:ascii="微软雅黑" w:hAnsi="微软雅黑" w:eastAsia="微软雅黑" w:cs="微软雅黑"/>
                                <w:b/>
                                <w:bCs/>
                                <w:i w:val="0"/>
                                <w:iCs w:val="0"/>
                                <w:caps w:val="0"/>
                                <w:color w:val="444444"/>
                                <w:spacing w:val="0"/>
                                <w:sz w:val="21"/>
                                <w:szCs w:val="21"/>
                                <w:shd w:val="clear" w:fill="FFFFFF"/>
                              </w:rPr>
                              <w:t>文号：</w:t>
                            </w:r>
                            <w:r>
                              <w:rPr>
                                <w:rFonts w:hint="eastAsia" w:ascii="微软雅黑" w:hAnsi="微软雅黑" w:eastAsia="微软雅黑" w:cs="微软雅黑"/>
                                <w:i w:val="0"/>
                                <w:iCs w:val="0"/>
                                <w:caps w:val="0"/>
                                <w:color w:val="444444"/>
                                <w:spacing w:val="0"/>
                                <w:sz w:val="21"/>
                                <w:szCs w:val="21"/>
                                <w:shd w:val="clear" w:fill="FFFFFF"/>
                              </w:rPr>
                              <w:t>银发〔2022〕165号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发文机关：</w:t>
                            </w:r>
                            <w:r>
                              <w:rPr>
                                <w:rFonts w:hint="eastAsia" w:ascii="微软雅黑" w:hAnsi="微软雅黑" w:eastAsia="微软雅黑" w:cs="微软雅黑"/>
                                <w:i w:val="0"/>
                                <w:iCs w:val="0"/>
                                <w:caps w:val="0"/>
                                <w:color w:val="444444"/>
                                <w:spacing w:val="0"/>
                                <w:sz w:val="21"/>
                                <w:szCs w:val="21"/>
                                <w:shd w:val="clear" w:fill="FFFFFF"/>
                              </w:rPr>
                              <w:t>中国人民银行 文化和旅游部</w:t>
                            </w:r>
                            <w:r>
                              <w:rPr>
                                <w:rFonts w:hint="eastAsia" w:ascii="微软雅黑" w:hAnsi="微软雅黑" w:eastAsia="微软雅黑" w:cs="微软雅黑"/>
                                <w:i w:val="0"/>
                                <w:iCs w:val="0"/>
                                <w:caps w:val="0"/>
                                <w:color w:val="444444"/>
                                <w:spacing w:val="0"/>
                                <w:sz w:val="21"/>
                                <w:szCs w:val="21"/>
                                <w:shd w:val="clear" w:fill="FFFFFF"/>
                                <w:lang w:val="en-US" w:eastAsia="zh-CN"/>
                              </w:rPr>
                              <w:t xml:space="preserve">           </w:t>
                            </w:r>
                            <w:r>
                              <w:rPr>
                                <w:rFonts w:hint="eastAsia" w:ascii="微软雅黑" w:hAnsi="微软雅黑" w:eastAsia="微软雅黑" w:cs="微软雅黑"/>
                                <w:b/>
                                <w:bCs/>
                                <w:i w:val="0"/>
                                <w:iCs w:val="0"/>
                                <w:caps w:val="0"/>
                                <w:color w:val="444444"/>
                                <w:spacing w:val="0"/>
                                <w:sz w:val="21"/>
                                <w:szCs w:val="21"/>
                                <w:shd w:val="clear" w:fill="FFFFFF"/>
                              </w:rPr>
                              <w:t>公文种类：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发布日期：</w:t>
                            </w:r>
                            <w:r>
                              <w:rPr>
                                <w:rFonts w:hint="eastAsia" w:ascii="微软雅黑" w:hAnsi="微软雅黑" w:eastAsia="微软雅黑" w:cs="微软雅黑"/>
                                <w:i w:val="0"/>
                                <w:iCs w:val="0"/>
                                <w:caps w:val="0"/>
                                <w:color w:val="444444"/>
                                <w:spacing w:val="0"/>
                                <w:sz w:val="21"/>
                                <w:szCs w:val="21"/>
                                <w:shd w:val="clear" w:fill="FFFFFF"/>
                              </w:rPr>
                              <w:t>2022年07月25日</w:t>
                            </w:r>
                            <w:r>
                              <w:rPr>
                                <w:rFonts w:hint="eastAsia" w:ascii="微软雅黑" w:hAnsi="微软雅黑" w:eastAsia="微软雅黑" w:cs="微软雅黑"/>
                                <w:i w:val="0"/>
                                <w:iCs w:val="0"/>
                                <w:caps w:val="0"/>
                                <w:color w:val="444444"/>
                                <w:spacing w:val="0"/>
                                <w:sz w:val="21"/>
                                <w:szCs w:val="21"/>
                                <w:shd w:val="clear" w:fill="FFFFFF"/>
                                <w:lang w:val="en-US" w:eastAsia="zh-CN"/>
                              </w:rPr>
                              <w:t xml:space="preserve">                  </w:t>
                            </w:r>
                            <w:r>
                              <w:rPr>
                                <w:rFonts w:hint="eastAsia" w:ascii="微软雅黑" w:hAnsi="微软雅黑" w:eastAsia="微软雅黑" w:cs="微软雅黑"/>
                                <w:b/>
                                <w:bCs/>
                                <w:i w:val="0"/>
                                <w:iCs w:val="0"/>
                                <w:caps w:val="0"/>
                                <w:color w:val="444444"/>
                                <w:spacing w:val="0"/>
                                <w:sz w:val="21"/>
                                <w:szCs w:val="21"/>
                                <w:shd w:val="clear" w:fill="FFFFFF"/>
                              </w:rPr>
                              <w:t>生效日期：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主题词：</w:t>
                            </w:r>
                            <w:r>
                              <w:rPr>
                                <w:rFonts w:hint="eastAsia" w:ascii="微软雅黑" w:hAnsi="微软雅黑" w:eastAsia="微软雅黑" w:cs="微软雅黑"/>
                                <w:i w:val="0"/>
                                <w:iCs w:val="0"/>
                                <w:caps w:val="0"/>
                                <w:color w:val="444444"/>
                                <w:spacing w:val="0"/>
                                <w:sz w:val="21"/>
                                <w:szCs w:val="21"/>
                                <w:shd w:val="clear" w:fill="FFFFFF"/>
                              </w:rPr>
                              <w:t>金融支持 文化和旅游行业</w:t>
                            </w:r>
                          </w:p>
                          <w:p>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5pt;margin-top:28.95pt;height:161.9pt;width:434.35pt;mso-wrap-distance-left:9pt;mso-wrap-distance-right:9pt;z-index:-251657216;mso-width-relative:page;mso-height-relative:page;" fillcolor="#FFFFFF [3201]" filled="t" stroked="t" coordsize="21600,21600" wrapcoords="-17 -47 -17 21367 21540 21367 21540 -47 -17 -47" o:gfxdata="UEsDBAoAAAAAAIdO4kAAAAAAAAAAAAAAAAAEAAAAZHJzL1BLAwQUAAAACACHTuJAgFrmCtgAAAAK&#10;AQAADwAAAGRycy9kb3ducmV2LnhtbE2PwU7DMBBE70j8g7VI3FrHDW1CGqcSSEiIG20u3Nx4m0S1&#10;15HtNuXvMSc4ruZp5m29u1nDrujD6EiCWGbAkDqnR+oltIe3RQksREVaGUco4RsD7Jr7u1pV2s30&#10;idd97FkqoVApCUOMU8V56Aa0KizdhJSyk/NWxXT6nmuv5lRuDV9l2YZbNVJaGNSErwN25/3FSnjf&#10;vMQvbPWHzle5m1ve+ZMJUj4+iGwLLOIt/sHwq5/UoUlOR3chHZiRsBAiT6iEdfEMLAHlungCdpSQ&#10;l6IA3tT8/wvND1BLAwQUAAAACACHTuJA1+zt4FsCAAC4BAAADgAAAGRycy9lMm9Eb2MueG1srVTN&#10;jtMwEL4j8Q6W7zRN/4Bq01VpVYS0YldaEGfXcRoL22Nst0l5APYNOHHhznPtczB22u4fhz2QgzPj&#10;mXwz881Mzs5brchOOC/BFDTv9SkRhkMpzaagnz+tXr2hxAdmSqbAiILuhafns5cvzho7FQOoQZXC&#10;EQQxftrYgtYh2GmWeV4LzXwPrDBorMBpFlB1m6x0rEF0rbJBvz/JGnCldcCF93i77Iz0gOieAwhV&#10;JblYAt9qYUKH6oRiAUvytbSezlK2VSV4uKwqLwJRBcVKQzoxCMrreGazMzbdOGZryQ8psOek8Kgm&#10;zaTBoCeoJQuMbJ18AqUld+ChCj0OOusKSYxgFXn/ETfXNbMi1YJUe3si3f8/WP5xd+WILAs6pMQw&#10;jQ2//Xlz++vP7e8fZBjpaayfote1Rb/QvoMWh+Z47/EyVt1WTsc31kPQjuTuT+SKNhCOl+NxPhmM&#10;xpRwtA3640k+TPRnd59b58N7AZpEoaAOu5dIZbsLHzAVdD26xGgelCxXUqmkuM16oRzZMez0Kj0x&#10;S/zkgZsypCnoZDjuJ+QHtoh9glgrxr8+RUA8ZRA2stJVH6XQrtsDVWso98iUg27UvOUribgXzIcr&#10;5nC2kBzcvnCJR6UAk4GDREkN7vu/7qM/thytlDQ4qwX137bMCUrUB4PD8DYfjeJwJ2U0fj1Axd23&#10;rO9bzFYvAEnKcc8tT2L0D+ooVg70F1zSeYyKJmY4xi5oOIqL0G0QLjkX83lywnG2LFyYa8sjdGyJ&#10;gfk2QCVT6yJNHTcH9nCgU3sOyxc35r6evO5+OL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Frm&#10;CtgAAAAKAQAADwAAAAAAAAABACAAAAAiAAAAZHJzL2Rvd25yZXYueG1sUEsBAhQAFAAAAAgAh07i&#10;QNfs7eBbAgAAuAQAAA4AAAAAAAAAAQAgAAAAJwEAAGRycy9lMm9Eb2MueG1sUEsFBgAAAAAGAAYA&#10;WQEAAPQFAAAAAA==&#10;">
                <v:fill on="t" focussize="0,0"/>
                <v:stroke weight="0.5pt" color="#000000 [3204]" joinstyle="round"/>
                <v:imagedata o:title=""/>
                <o:lock v:ext="edit" aspectratio="f"/>
                <v:textbox>
                  <w:txbxContent>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标题：</w:t>
                      </w:r>
                      <w:r>
                        <w:rPr>
                          <w:rFonts w:hint="eastAsia" w:ascii="微软雅黑" w:hAnsi="微软雅黑" w:eastAsia="微软雅黑" w:cs="微软雅黑"/>
                          <w:i w:val="0"/>
                          <w:iCs w:val="0"/>
                          <w:caps w:val="0"/>
                          <w:color w:val="444444"/>
                          <w:spacing w:val="0"/>
                          <w:sz w:val="21"/>
                          <w:szCs w:val="21"/>
                          <w:shd w:val="clear" w:fill="FFFFFF"/>
                        </w:rPr>
                        <w:t>中国人民银行 文化和旅游部关于金融支持文化和旅游行业恢复发展的通知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索引号：</w:t>
                      </w:r>
                      <w:r>
                        <w:rPr>
                          <w:rFonts w:hint="eastAsia" w:ascii="微软雅黑" w:hAnsi="微软雅黑" w:eastAsia="微软雅黑" w:cs="微软雅黑"/>
                          <w:i w:val="0"/>
                          <w:iCs w:val="0"/>
                          <w:caps w:val="0"/>
                          <w:color w:val="444444"/>
                          <w:spacing w:val="0"/>
                          <w:sz w:val="21"/>
                          <w:szCs w:val="21"/>
                          <w:shd w:val="clear" w:fill="FFFFFF"/>
                        </w:rPr>
                        <w:t>HB/2022-4613991</w:t>
                      </w:r>
                      <w:r>
                        <w:rPr>
                          <w:rFonts w:hint="eastAsia" w:ascii="微软雅黑" w:hAnsi="微软雅黑" w:eastAsia="微软雅黑" w:cs="微软雅黑"/>
                          <w:i w:val="0"/>
                          <w:iCs w:val="0"/>
                          <w:caps w:val="0"/>
                          <w:color w:val="444444"/>
                          <w:spacing w:val="0"/>
                          <w:sz w:val="21"/>
                          <w:szCs w:val="21"/>
                          <w:shd w:val="clear" w:fill="FFFFFF"/>
                          <w:lang w:val="en-US" w:eastAsia="zh-CN"/>
                        </w:rPr>
                        <w:t xml:space="preserve">                     </w:t>
                      </w:r>
                      <w:r>
                        <w:rPr>
                          <w:rFonts w:hint="eastAsia" w:ascii="微软雅黑" w:hAnsi="微软雅黑" w:eastAsia="微软雅黑" w:cs="微软雅黑"/>
                          <w:b/>
                          <w:bCs/>
                          <w:i w:val="0"/>
                          <w:iCs w:val="0"/>
                          <w:caps w:val="0"/>
                          <w:color w:val="444444"/>
                          <w:spacing w:val="0"/>
                          <w:sz w:val="21"/>
                          <w:szCs w:val="21"/>
                          <w:shd w:val="clear" w:fill="FFFFFF"/>
                        </w:rPr>
                        <w:t>文号：</w:t>
                      </w:r>
                      <w:r>
                        <w:rPr>
                          <w:rFonts w:hint="eastAsia" w:ascii="微软雅黑" w:hAnsi="微软雅黑" w:eastAsia="微软雅黑" w:cs="微软雅黑"/>
                          <w:i w:val="0"/>
                          <w:iCs w:val="0"/>
                          <w:caps w:val="0"/>
                          <w:color w:val="444444"/>
                          <w:spacing w:val="0"/>
                          <w:sz w:val="21"/>
                          <w:szCs w:val="21"/>
                          <w:shd w:val="clear" w:fill="FFFFFF"/>
                        </w:rPr>
                        <w:t>银发〔2022〕165号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发文机关：</w:t>
                      </w:r>
                      <w:r>
                        <w:rPr>
                          <w:rFonts w:hint="eastAsia" w:ascii="微软雅黑" w:hAnsi="微软雅黑" w:eastAsia="微软雅黑" w:cs="微软雅黑"/>
                          <w:i w:val="0"/>
                          <w:iCs w:val="0"/>
                          <w:caps w:val="0"/>
                          <w:color w:val="444444"/>
                          <w:spacing w:val="0"/>
                          <w:sz w:val="21"/>
                          <w:szCs w:val="21"/>
                          <w:shd w:val="clear" w:fill="FFFFFF"/>
                        </w:rPr>
                        <w:t>中国人民银行 文化和旅游部</w:t>
                      </w:r>
                      <w:r>
                        <w:rPr>
                          <w:rFonts w:hint="eastAsia" w:ascii="微软雅黑" w:hAnsi="微软雅黑" w:eastAsia="微软雅黑" w:cs="微软雅黑"/>
                          <w:i w:val="0"/>
                          <w:iCs w:val="0"/>
                          <w:caps w:val="0"/>
                          <w:color w:val="444444"/>
                          <w:spacing w:val="0"/>
                          <w:sz w:val="21"/>
                          <w:szCs w:val="21"/>
                          <w:shd w:val="clear" w:fill="FFFFFF"/>
                          <w:lang w:val="en-US" w:eastAsia="zh-CN"/>
                        </w:rPr>
                        <w:t xml:space="preserve">           </w:t>
                      </w:r>
                      <w:r>
                        <w:rPr>
                          <w:rFonts w:hint="eastAsia" w:ascii="微软雅黑" w:hAnsi="微软雅黑" w:eastAsia="微软雅黑" w:cs="微软雅黑"/>
                          <w:b/>
                          <w:bCs/>
                          <w:i w:val="0"/>
                          <w:iCs w:val="0"/>
                          <w:caps w:val="0"/>
                          <w:color w:val="444444"/>
                          <w:spacing w:val="0"/>
                          <w:sz w:val="21"/>
                          <w:szCs w:val="21"/>
                          <w:shd w:val="clear" w:fill="FFFFFF"/>
                        </w:rPr>
                        <w:t>公文种类：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发布日期：</w:t>
                      </w:r>
                      <w:r>
                        <w:rPr>
                          <w:rFonts w:hint="eastAsia" w:ascii="微软雅黑" w:hAnsi="微软雅黑" w:eastAsia="微软雅黑" w:cs="微软雅黑"/>
                          <w:i w:val="0"/>
                          <w:iCs w:val="0"/>
                          <w:caps w:val="0"/>
                          <w:color w:val="444444"/>
                          <w:spacing w:val="0"/>
                          <w:sz w:val="21"/>
                          <w:szCs w:val="21"/>
                          <w:shd w:val="clear" w:fill="FFFFFF"/>
                        </w:rPr>
                        <w:t>2022年07月25日</w:t>
                      </w:r>
                      <w:r>
                        <w:rPr>
                          <w:rFonts w:hint="eastAsia" w:ascii="微软雅黑" w:hAnsi="微软雅黑" w:eastAsia="微软雅黑" w:cs="微软雅黑"/>
                          <w:i w:val="0"/>
                          <w:iCs w:val="0"/>
                          <w:caps w:val="0"/>
                          <w:color w:val="444444"/>
                          <w:spacing w:val="0"/>
                          <w:sz w:val="21"/>
                          <w:szCs w:val="21"/>
                          <w:shd w:val="clear" w:fill="FFFFFF"/>
                          <w:lang w:val="en-US" w:eastAsia="zh-CN"/>
                        </w:rPr>
                        <w:t xml:space="preserve">                  </w:t>
                      </w:r>
                      <w:r>
                        <w:rPr>
                          <w:rFonts w:hint="eastAsia" w:ascii="微软雅黑" w:hAnsi="微软雅黑" w:eastAsia="微软雅黑" w:cs="微软雅黑"/>
                          <w:b/>
                          <w:bCs/>
                          <w:i w:val="0"/>
                          <w:iCs w:val="0"/>
                          <w:caps w:val="0"/>
                          <w:color w:val="444444"/>
                          <w:spacing w:val="0"/>
                          <w:sz w:val="21"/>
                          <w:szCs w:val="21"/>
                          <w:shd w:val="clear" w:fill="FFFFFF"/>
                        </w:rPr>
                        <w:t>生效日期：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微软雅黑" w:hAnsi="微软雅黑" w:eastAsia="微软雅黑" w:cs="微软雅黑"/>
                          <w:color w:val="444444"/>
                          <w:sz w:val="21"/>
                          <w:szCs w:val="21"/>
                        </w:rPr>
                      </w:pPr>
                      <w:r>
                        <w:rPr>
                          <w:rFonts w:hint="eastAsia" w:ascii="微软雅黑" w:hAnsi="微软雅黑" w:eastAsia="微软雅黑" w:cs="微软雅黑"/>
                          <w:b/>
                          <w:bCs/>
                          <w:i w:val="0"/>
                          <w:iCs w:val="0"/>
                          <w:caps w:val="0"/>
                          <w:color w:val="444444"/>
                          <w:spacing w:val="0"/>
                          <w:sz w:val="21"/>
                          <w:szCs w:val="21"/>
                          <w:shd w:val="clear" w:fill="FFFFFF"/>
                        </w:rPr>
                        <w:t>主题词：</w:t>
                      </w:r>
                      <w:r>
                        <w:rPr>
                          <w:rFonts w:hint="eastAsia" w:ascii="微软雅黑" w:hAnsi="微软雅黑" w:eastAsia="微软雅黑" w:cs="微软雅黑"/>
                          <w:i w:val="0"/>
                          <w:iCs w:val="0"/>
                          <w:caps w:val="0"/>
                          <w:color w:val="444444"/>
                          <w:spacing w:val="0"/>
                          <w:sz w:val="21"/>
                          <w:szCs w:val="21"/>
                          <w:shd w:val="clear" w:fill="FFFFFF"/>
                        </w:rPr>
                        <w:t>金融支持 文化和旅游行业</w:t>
                      </w:r>
                    </w:p>
                    <w:p>
                      <w:pPr>
                        <w:rPr>
                          <w:sz w:val="21"/>
                          <w:szCs w:val="21"/>
                        </w:rPr>
                      </w:pPr>
                    </w:p>
                  </w:txbxContent>
                </v:textbox>
                <w10:wrap type="tight"/>
              </v:shape>
            </w:pict>
          </mc:Fallback>
        </mc:AlternateContent>
      </w:r>
      <w:r>
        <w:rPr>
          <w:rFonts w:hint="eastAsia" w:ascii="宋体" w:hAnsi="宋体" w:eastAsia="宋体" w:cs="宋体"/>
          <w:i w:val="0"/>
          <w:iCs w:val="0"/>
          <w:caps w:val="0"/>
          <w:color w:val="000000"/>
          <w:spacing w:val="0"/>
          <w:sz w:val="21"/>
          <w:szCs w:val="21"/>
          <w:bdr w:val="none" w:color="auto" w:sz="0" w:space="0"/>
          <w:shd w:val="clear" w:fill="FFFFFF"/>
        </w:rPr>
        <w:t>为深入贯彻党中央、国务院关于统筹推进新冠肺炎疫情防控和经济社会发展的决策部署，认真落实《国务院关于印发扎实稳住经济一揽子政策措施的通知》（国发〔2022〕12号）的要求，发挥金融管理部门、文化和旅游行政部门、金融机构各方合力，促进文化和旅游行业恢复发展，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一、工作目标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深刻认识疫情对文化和旅游行业的影响，结合文化和旅游行业特点，切实改善对文化和旅游行业的金融服务，稳定从业人员队伍，促进文化和旅游行业尽快恢复发展，发挥文化和旅游行业在加快构建新发展格局、推动高质量发展中的重要作用，满足人民群众对美好生活的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二、工作措施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一）继续加大对文化和旅游行业的金融支持力度。发挥货币政策工具的总量和结构双重功能，保持流动性合理充裕，发挥贷款市场报价利率改革效能和指导作用，推动文化和旅游企业综合融资成本稳中有降。运用再贷款、再贴现、普惠小微贷款支持工具等货币政策工具，引导银行业金融机构改善和加强对文化和旅游企业的信贷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二）为受疫情影响较大的文化和旅游企业提供差异化的金融服务。各级文化和旅游行政部门要发挥行业主管部门的优势，制定受疫情影响暂遇困难企业名单。各地文化和旅游金融服务中心要积极发挥作用，主动了解并收集文化和旅游企业的融资需求信息，为落实各项金融支持政策提供保障服务，鼓励有条件的文化和旅游金融服务中心发起成立行业纾困基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人民银行及其分支机构会同各级文化和旅游行政部门，根据当地实际组织银行业金融机构了解文化和旅游企业融资需求，与名单中的企业通过线上或线下方式进行对接。银行业金融机构要结合自身功能定位，按照市场化原则，通过新发放贷款、展期或续贷等方式，积极支持文化和旅游企业抵御疫情影响，不得盲目限贷、抽贷、断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完善对文化和旅游企业的信贷供给体系。银行业金融机构要结合自身业务及文化和旅游行业特点，优化对文化和旅游企业授信管理、内部评级、贷款审批、贷后服务及风险管理等信贷管理体系，提高对文化和旅游企业的信贷服务效率。针对文化和旅游企业生产经营特点，创新信贷产品，开展文化产品、景区收益权等抵质押融资，丰富文化和旅游企业信贷融资工具。推广主动授信、随借随还贷款模式。发挥文化金融专营机构、特色支行在改善和加强对文化和旅游企业信贷服务中的积极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四）进一步拓宽文化和旅游企业的融资渠道。中国银行间市场交易商协会、银行间市场清算所股份有限公司等要利用好已建立的“绿色通道”，简化业务流程，适度放宽信息披露制式要求，加大对符合条件的文化和旅游企业的支持力度。鼓励各地因地制宜，探索建立适合本地文化和旅游企业的资产评估体系，鼓励文化和旅游各子行业探索建立本行业文化和旅游产品的价值评估体系，以利于进一步拓宽文化和旅游企业的融资渠道。支持各地根据当地文化和旅游企业特点、资产特性等盘活企业资产，增强企业自身的“造血功能”，金融机构要做好相应金融服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五）着力降低文化和旅游企业的融资成本。银行业金融机构要利用好再贷款、再贴现等相关政策，完善对文化和旅游企业金融服务的定价、风险转移及分担等机制，强化科技赋能，进一步提高对文化和旅游企业的金融服务效率。鼓励各级文化和旅游行政部门依托现有资金渠道，加大对受疫情影响的文化和旅游企业的贴息支持力度。发挥政府性融资担保体系在降低文化和旅游企业融资成本中的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改善对文化和旅游行业从业人员的就业和征信服务。鼓励各级文化和旅游行政部门采取多种措施稳定从业人员队伍。鼓励银行业金融机构依据各级文化和旅游行政部门提供的文化和旅游行业从业人员相关信息，根据贷款人申请，灵活采取合理延后还款时间、延长贷款期限、延期还本等方式调整还款计划，并依据调整后的还款安排报送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三、工作安排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人民银行及其分支机构、中国银行间市场交易商协会、银行间市场清算所股份有限公司、各级文化和旅游行政部门要进一步提高责任感和紧迫感，加强沟通合作，创新工作方式，多措并举促进文化和旅游行业恢复发展，适时总结典型经验及案例并进行推广。银行业金融机构要结合自身实际，创新金融服务方式，切实做好对文化和旅游企业的金融服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both"/>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请人民银行分支机构会同当地文化和旅游行政部门将本通知告知辖区内相关机构。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righ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　　中国人民银行　　文化和旅游部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left="0" w:right="0" w:firstLine="420" w:firstLineChars="200"/>
        <w:jc w:val="right"/>
        <w:textAlignment w:val="auto"/>
        <w:rPr>
          <w:rFonts w:hint="eastAsia" w:ascii="宋体" w:hAnsi="宋体" w:eastAsia="宋体" w:cs="宋体"/>
          <w:i w:val="0"/>
          <w:iCs w:val="0"/>
          <w:caps w:val="0"/>
          <w:color w:val="000000"/>
          <w:spacing w:val="0"/>
          <w:sz w:val="21"/>
          <w:szCs w:val="21"/>
          <w:bdr w:val="none" w:color="auto" w:sz="0" w:space="0"/>
          <w:shd w:val="clear" w:fill="FFFFFF"/>
        </w:rPr>
      </w:pPr>
      <w:r>
        <w:rPr>
          <w:rFonts w:hint="eastAsia" w:ascii="宋体" w:hAnsi="宋体" w:eastAsia="宋体" w:cs="宋体"/>
          <w:i w:val="0"/>
          <w:iCs w:val="0"/>
          <w:caps w:val="0"/>
          <w:color w:val="000000"/>
          <w:spacing w:val="0"/>
          <w:sz w:val="21"/>
          <w:szCs w:val="21"/>
          <w:bdr w:val="none" w:color="auto" w:sz="0" w:space="0"/>
          <w:shd w:val="clear" w:fill="FFFFFF"/>
        </w:rPr>
        <w:t>　　2022年7月21日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50" w:lineRule="atLeast"/>
        <w:ind w:right="0"/>
        <w:jc w:val="left"/>
        <w:textAlignment w:val="auto"/>
        <w:rPr>
          <w:rFonts w:hint="default"/>
          <w:lang w:val="en-US"/>
        </w:rPr>
      </w:pPr>
      <w:r>
        <w:rPr>
          <w:rFonts w:hint="eastAsia"/>
          <w:b/>
          <w:bCs/>
          <w:lang w:val="en-US" w:eastAsia="zh-CN"/>
        </w:rPr>
        <w:t>原文链接：</w:t>
      </w:r>
      <w:r>
        <w:rPr>
          <w:rFonts w:hint="eastAsia"/>
          <w:lang w:val="en-US" w:eastAsia="zh-CN"/>
        </w:rPr>
        <w:t>http://www.pbc.gov.cn/zhengwugongkai/4081330/4406346/4693549/4613991/index.html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2Q0NDVjZjdjZjYyYjYyODNkYzM5ZjQ1NTAzZTEifQ=="/>
  </w:docVars>
  <w:rsids>
    <w:rsidRoot w:val="53D22D30"/>
    <w:rsid w:val="078E2DD7"/>
    <w:rsid w:val="53D22D30"/>
    <w:rsid w:val="6E8E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1780</Words>
  <Characters>1866</Characters>
  <Lines>0</Lines>
  <Paragraphs>0</Paragraphs>
  <TotalTime>2</TotalTime>
  <ScaleCrop>false</ScaleCrop>
  <LinksUpToDate>false</LinksUpToDate>
  <CharactersWithSpaces>1873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2022-11-09T06:19:00Z</dcterms:created>
  <dc:creator>光锐</dc:creator>
  <cp:lastModifiedBy>光锐</cp:lastModifiedBy>
  <dcterms:modified xsi:type="dcterms:W3CDTF">2022-11-15T08:31:19Z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23F48305BEAB4ABA931D86387FC575F7</vt:lpwstr>
  </property>
</Properties>
</file>