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49E" w:rsidRPr="00796F72" w:rsidRDefault="00F3249E" w:rsidP="00CA4AD7">
      <w:pPr>
        <w:spacing w:line="480" w:lineRule="exact"/>
        <w:rPr>
          <w:rFonts w:asciiTheme="minorEastAsia" w:eastAsiaTheme="minorEastAsia" w:hAnsiTheme="minorEastAsia"/>
          <w:b/>
          <w:color w:val="000000"/>
          <w:sz w:val="30"/>
          <w:szCs w:val="30"/>
        </w:rPr>
      </w:pPr>
    </w:p>
    <w:p w:rsidR="00796F72" w:rsidRDefault="00796F72" w:rsidP="00796F72">
      <w:pPr>
        <w:spacing w:line="480" w:lineRule="exact"/>
        <w:jc w:val="center"/>
        <w:rPr>
          <w:rFonts w:asciiTheme="minorEastAsia" w:eastAsiaTheme="minorEastAsia" w:hAnsiTheme="minorEastAsia"/>
          <w:b/>
          <w:color w:val="000000"/>
          <w:sz w:val="36"/>
          <w:szCs w:val="36"/>
        </w:rPr>
      </w:pPr>
      <w:r w:rsidRPr="00796F72">
        <w:rPr>
          <w:rFonts w:asciiTheme="minorEastAsia" w:eastAsiaTheme="minorEastAsia" w:hAnsiTheme="minorEastAsia" w:hint="eastAsia"/>
          <w:b/>
          <w:color w:val="000000"/>
          <w:sz w:val="36"/>
          <w:szCs w:val="36"/>
        </w:rPr>
        <w:t>中国人民银行天津分行金融服务指南</w:t>
      </w:r>
    </w:p>
    <w:p w:rsidR="00F3249E" w:rsidRPr="00796F72" w:rsidRDefault="00F3249E" w:rsidP="00796F72">
      <w:pPr>
        <w:spacing w:line="480" w:lineRule="exact"/>
        <w:jc w:val="center"/>
        <w:rPr>
          <w:rFonts w:asciiTheme="minorEastAsia" w:eastAsiaTheme="minorEastAsia" w:hAnsiTheme="minorEastAsia"/>
          <w:b/>
          <w:color w:val="000000"/>
          <w:sz w:val="36"/>
          <w:szCs w:val="36"/>
        </w:rPr>
      </w:pPr>
    </w:p>
    <w:p w:rsidR="00CA4AD7" w:rsidRDefault="00CA4AD7" w:rsidP="00CA4AD7">
      <w:pPr>
        <w:spacing w:line="480" w:lineRule="exact"/>
        <w:rPr>
          <w:rFonts w:eastAsia="楷体_GB2312"/>
          <w:b/>
          <w:color w:val="000000"/>
          <w:sz w:val="24"/>
        </w:rPr>
      </w:pPr>
      <w:r>
        <w:rPr>
          <w:rFonts w:eastAsia="楷体_GB2312" w:hint="eastAsia"/>
          <w:b/>
          <w:color w:val="000000"/>
          <w:sz w:val="24"/>
        </w:rPr>
        <w:t>办理事项：</w:t>
      </w:r>
      <w:r w:rsidR="00F17EF9" w:rsidRPr="00F17EF9">
        <w:rPr>
          <w:rFonts w:eastAsia="楷体_GB2312" w:hint="eastAsia"/>
          <w:color w:val="000000"/>
          <w:sz w:val="24"/>
        </w:rPr>
        <w:t>金融统计事项报备</w:t>
      </w:r>
    </w:p>
    <w:p w:rsidR="00CA4AD7" w:rsidRDefault="00CA4AD7" w:rsidP="00CA4AD7">
      <w:pPr>
        <w:spacing w:line="480" w:lineRule="exact"/>
        <w:rPr>
          <w:rFonts w:eastAsia="楷体_GB2312"/>
          <w:b/>
          <w:color w:val="000000"/>
          <w:sz w:val="24"/>
        </w:rPr>
      </w:pPr>
      <w:r>
        <w:rPr>
          <w:rFonts w:eastAsia="楷体_GB2312" w:hint="eastAsia"/>
          <w:b/>
          <w:color w:val="000000"/>
          <w:sz w:val="24"/>
        </w:rPr>
        <w:t>业务类别：</w:t>
      </w:r>
      <w:r w:rsidR="00E11F44" w:rsidRPr="00F21DA3">
        <w:rPr>
          <w:rFonts w:eastAsia="楷体_GB2312" w:hint="eastAsia"/>
          <w:color w:val="000000"/>
          <w:sz w:val="24"/>
        </w:rPr>
        <w:t>金融统计管理</w:t>
      </w:r>
      <w:r>
        <w:rPr>
          <w:rFonts w:eastAsia="楷体_GB2312" w:hint="eastAsia"/>
          <w:color w:val="000000"/>
          <w:sz w:val="24"/>
        </w:rPr>
        <w:t xml:space="preserve">                                                                                                                                                                                                                                                                                                              </w:t>
      </w:r>
    </w:p>
    <w:p w:rsidR="00CA4AD7" w:rsidRDefault="00CA4AD7" w:rsidP="00CA4AD7">
      <w:pPr>
        <w:spacing w:line="480" w:lineRule="exact"/>
        <w:rPr>
          <w:rFonts w:eastAsia="楷体_GB2312"/>
          <w:b/>
          <w:color w:val="000000"/>
          <w:sz w:val="24"/>
        </w:rPr>
      </w:pPr>
      <w:r>
        <w:rPr>
          <w:rFonts w:eastAsia="楷体_GB2312" w:hint="eastAsia"/>
          <w:b/>
          <w:color w:val="000000"/>
          <w:sz w:val="24"/>
        </w:rPr>
        <w:t>办理部门：</w:t>
      </w:r>
      <w:r w:rsidR="00E11F44" w:rsidRPr="00F21DA3">
        <w:rPr>
          <w:rFonts w:eastAsia="楷体_GB2312" w:hint="eastAsia"/>
          <w:color w:val="000000"/>
          <w:sz w:val="24"/>
        </w:rPr>
        <w:t>调查统计处</w:t>
      </w:r>
    </w:p>
    <w:p w:rsidR="00CA4AD7" w:rsidRDefault="00CA4AD7" w:rsidP="00CA4AD7">
      <w:pPr>
        <w:spacing w:line="480" w:lineRule="exact"/>
        <w:rPr>
          <w:rFonts w:eastAsia="楷体_GB2312"/>
          <w:color w:val="000000"/>
          <w:sz w:val="24"/>
        </w:rPr>
      </w:pPr>
      <w:r>
        <w:rPr>
          <w:rFonts w:eastAsia="楷体_GB2312" w:hint="eastAsia"/>
          <w:b/>
          <w:color w:val="000000"/>
          <w:sz w:val="24"/>
        </w:rPr>
        <w:t>联系电话：</w:t>
      </w:r>
      <w:r w:rsidR="00E11F44">
        <w:rPr>
          <w:rFonts w:eastAsia="楷体_GB2312" w:hint="eastAsia"/>
          <w:color w:val="000000"/>
          <w:sz w:val="24"/>
        </w:rPr>
        <w:t xml:space="preserve"> </w:t>
      </w:r>
      <w:r w:rsidR="003D21AE">
        <w:rPr>
          <w:rFonts w:eastAsia="楷体_GB2312" w:hint="eastAsia"/>
          <w:color w:val="000000"/>
          <w:sz w:val="24"/>
        </w:rPr>
        <w:t>022-</w:t>
      </w:r>
      <w:r w:rsidR="00E11F44" w:rsidRPr="00F21DA3">
        <w:rPr>
          <w:rFonts w:eastAsia="楷体_GB2312" w:hint="eastAsia"/>
          <w:color w:val="000000"/>
          <w:sz w:val="24"/>
        </w:rPr>
        <w:t>23209864</w:t>
      </w:r>
    </w:p>
    <w:p w:rsidR="00CA4AD7" w:rsidRDefault="00CA4AD7" w:rsidP="00CA4AD7">
      <w:pPr>
        <w:spacing w:line="480" w:lineRule="exact"/>
        <w:rPr>
          <w:rFonts w:eastAsia="黑体"/>
          <w:sz w:val="24"/>
        </w:rPr>
      </w:pPr>
    </w:p>
    <w:p w:rsidR="00CA4AD7" w:rsidRDefault="00CA4AD7" w:rsidP="00CA4AD7">
      <w:pPr>
        <w:spacing w:line="480" w:lineRule="exact"/>
        <w:rPr>
          <w:rFonts w:eastAsia="黑体"/>
          <w:sz w:val="24"/>
        </w:rPr>
      </w:pPr>
      <w:r>
        <w:rPr>
          <w:rFonts w:eastAsia="黑体" w:hint="eastAsia"/>
          <w:sz w:val="24"/>
        </w:rPr>
        <w:t>一、办理事项概述</w:t>
      </w:r>
    </w:p>
    <w:p w:rsidR="00CA4AD7" w:rsidRPr="00AF2168" w:rsidRDefault="00AA0858" w:rsidP="003A6EC4">
      <w:pPr>
        <w:spacing w:line="480" w:lineRule="exact"/>
        <w:ind w:firstLineChars="200" w:firstLine="480"/>
        <w:rPr>
          <w:rFonts w:eastAsia="楷体_GB2312"/>
          <w:color w:val="000000"/>
          <w:sz w:val="24"/>
        </w:rPr>
      </w:pPr>
      <w:r w:rsidRPr="00F17EF9">
        <w:rPr>
          <w:rFonts w:eastAsia="楷体_GB2312" w:hint="eastAsia"/>
          <w:color w:val="000000"/>
          <w:sz w:val="24"/>
        </w:rPr>
        <w:t>为加强金融统计管理规范化和制度化的要求，切实提高金融统计数据质量和工作效率，</w:t>
      </w:r>
      <w:r w:rsidR="003A6EC4">
        <w:rPr>
          <w:rFonts w:eastAsia="楷体_GB2312" w:hint="eastAsia"/>
          <w:color w:val="000000"/>
          <w:sz w:val="24"/>
        </w:rPr>
        <w:t>为宏观经济金融决策提供及时准确的信息支持，人民银行建立金融统计事项报备制度，</w:t>
      </w:r>
      <w:r>
        <w:rPr>
          <w:rFonts w:eastAsia="楷体_GB2312" w:hint="eastAsia"/>
          <w:color w:val="000000"/>
          <w:sz w:val="24"/>
        </w:rPr>
        <w:t>银行业金融机构</w:t>
      </w:r>
      <w:r w:rsidR="003A6EC4">
        <w:rPr>
          <w:rFonts w:eastAsia="楷体_GB2312" w:hint="eastAsia"/>
          <w:color w:val="000000"/>
          <w:sz w:val="24"/>
        </w:rPr>
        <w:t>需及时、准确、完整地</w:t>
      </w:r>
      <w:r w:rsidRPr="00F17EF9">
        <w:rPr>
          <w:rFonts w:eastAsia="楷体_GB2312" w:hint="eastAsia"/>
          <w:color w:val="000000"/>
          <w:sz w:val="24"/>
        </w:rPr>
        <w:t>报备</w:t>
      </w:r>
      <w:r w:rsidR="003A6EC4">
        <w:rPr>
          <w:rFonts w:eastAsia="楷体_GB2312" w:hint="eastAsia"/>
          <w:color w:val="000000"/>
          <w:sz w:val="24"/>
        </w:rPr>
        <w:t>金融统计相关</w:t>
      </w:r>
      <w:r w:rsidRPr="00F17EF9">
        <w:rPr>
          <w:rFonts w:eastAsia="楷体_GB2312" w:hint="eastAsia"/>
          <w:color w:val="000000"/>
          <w:sz w:val="24"/>
        </w:rPr>
        <w:t>事项。</w:t>
      </w:r>
      <w:r w:rsidRPr="00AF2168">
        <w:rPr>
          <w:rFonts w:eastAsia="楷体_GB2312"/>
          <w:color w:val="000000"/>
          <w:sz w:val="24"/>
        </w:rPr>
        <w:t xml:space="preserve"> </w:t>
      </w:r>
    </w:p>
    <w:p w:rsidR="00CA4AD7" w:rsidRPr="00321A49" w:rsidRDefault="00CA4AD7" w:rsidP="00CA4AD7">
      <w:pPr>
        <w:spacing w:line="480" w:lineRule="exact"/>
        <w:rPr>
          <w:rFonts w:eastAsia="楷体_GB2312"/>
          <w:color w:val="000000"/>
          <w:sz w:val="24"/>
        </w:rPr>
      </w:pPr>
      <w:r>
        <w:rPr>
          <w:rFonts w:eastAsia="黑体" w:hint="eastAsia"/>
          <w:color w:val="000000"/>
          <w:sz w:val="24"/>
        </w:rPr>
        <w:t>二、适用</w:t>
      </w:r>
      <w:r w:rsidRPr="00321A49">
        <w:rPr>
          <w:rFonts w:eastAsia="黑体" w:hint="eastAsia"/>
          <w:color w:val="000000"/>
          <w:sz w:val="24"/>
        </w:rPr>
        <w:t>金融机构范围</w:t>
      </w:r>
    </w:p>
    <w:p w:rsidR="00CA4AD7" w:rsidRPr="000F604A" w:rsidRDefault="00E11F44" w:rsidP="00CA4AD7">
      <w:pPr>
        <w:spacing w:line="480" w:lineRule="exact"/>
        <w:ind w:firstLineChars="200" w:firstLine="480"/>
        <w:rPr>
          <w:rFonts w:eastAsia="黑体"/>
          <w:sz w:val="24"/>
        </w:rPr>
      </w:pPr>
      <w:r w:rsidRPr="00F21DA3">
        <w:rPr>
          <w:rFonts w:eastAsia="楷体_GB2312" w:hint="eastAsia"/>
          <w:color w:val="000000"/>
          <w:sz w:val="24"/>
        </w:rPr>
        <w:t>法人、分行级银行业金融机构</w:t>
      </w:r>
    </w:p>
    <w:p w:rsidR="00CA4AD7" w:rsidRDefault="00CA4AD7" w:rsidP="00CA4AD7">
      <w:pPr>
        <w:spacing w:line="480" w:lineRule="exact"/>
        <w:rPr>
          <w:rFonts w:eastAsia="黑体"/>
          <w:sz w:val="24"/>
        </w:rPr>
      </w:pPr>
      <w:r>
        <w:rPr>
          <w:rFonts w:eastAsia="黑体" w:hint="eastAsia"/>
          <w:sz w:val="24"/>
        </w:rPr>
        <w:t>三、办理依据</w:t>
      </w:r>
    </w:p>
    <w:p w:rsidR="00E11F44" w:rsidRPr="00F21DA3" w:rsidRDefault="00CA4AD7" w:rsidP="00E11F44">
      <w:pPr>
        <w:spacing w:line="480" w:lineRule="exact"/>
        <w:ind w:firstLineChars="200" w:firstLine="480"/>
        <w:rPr>
          <w:rFonts w:eastAsia="楷体_GB2312"/>
          <w:color w:val="000000"/>
          <w:sz w:val="24"/>
        </w:rPr>
      </w:pPr>
      <w:r>
        <w:rPr>
          <w:rFonts w:eastAsia="楷体_GB2312" w:hint="eastAsia"/>
          <w:color w:val="000000"/>
          <w:sz w:val="24"/>
        </w:rPr>
        <w:t xml:space="preserve"> </w:t>
      </w:r>
      <w:r w:rsidR="00E11F44" w:rsidRPr="00F21DA3">
        <w:rPr>
          <w:rFonts w:eastAsia="楷体_GB2312" w:hint="eastAsia"/>
          <w:color w:val="000000"/>
          <w:sz w:val="24"/>
        </w:rPr>
        <w:t>1</w:t>
      </w:r>
      <w:r w:rsidR="00E11F44" w:rsidRPr="00F21DA3">
        <w:rPr>
          <w:rFonts w:eastAsia="楷体_GB2312" w:hint="eastAsia"/>
          <w:color w:val="000000"/>
          <w:sz w:val="24"/>
        </w:rPr>
        <w:t>．《中华人民共和国中国人民银行法》</w:t>
      </w:r>
    </w:p>
    <w:p w:rsidR="00E11F44" w:rsidRPr="00F21DA3" w:rsidRDefault="00E11F44" w:rsidP="00E50C45">
      <w:pPr>
        <w:spacing w:line="480" w:lineRule="exact"/>
        <w:ind w:firstLineChars="236" w:firstLine="566"/>
        <w:rPr>
          <w:rFonts w:eastAsia="楷体_GB2312"/>
          <w:color w:val="000000"/>
          <w:sz w:val="24"/>
        </w:rPr>
      </w:pPr>
      <w:r w:rsidRPr="00F21DA3">
        <w:rPr>
          <w:rFonts w:eastAsia="楷体_GB2312" w:hint="eastAsia"/>
          <w:color w:val="000000"/>
          <w:sz w:val="24"/>
        </w:rPr>
        <w:t>2</w:t>
      </w:r>
      <w:r w:rsidRPr="00F21DA3">
        <w:rPr>
          <w:rFonts w:eastAsia="楷体_GB2312" w:hint="eastAsia"/>
          <w:color w:val="000000"/>
          <w:sz w:val="24"/>
        </w:rPr>
        <w:t>．《中华人民共和国统计法》</w:t>
      </w:r>
    </w:p>
    <w:p w:rsidR="00CA4AD7" w:rsidRDefault="00E11F44" w:rsidP="00E50C45">
      <w:pPr>
        <w:spacing w:line="480" w:lineRule="exact"/>
        <w:ind w:firstLineChars="225" w:firstLine="540"/>
        <w:rPr>
          <w:rFonts w:eastAsia="楷体_GB2312"/>
          <w:color w:val="000000"/>
          <w:sz w:val="24"/>
        </w:rPr>
      </w:pPr>
      <w:r w:rsidRPr="00F21DA3">
        <w:rPr>
          <w:rFonts w:eastAsia="楷体_GB2312" w:hint="eastAsia"/>
          <w:color w:val="000000"/>
          <w:sz w:val="24"/>
        </w:rPr>
        <w:t>3</w:t>
      </w:r>
      <w:r w:rsidRPr="00F21DA3">
        <w:rPr>
          <w:rFonts w:eastAsia="楷体_GB2312" w:hint="eastAsia"/>
          <w:color w:val="000000"/>
          <w:sz w:val="24"/>
        </w:rPr>
        <w:t>．《金融统计管理规定》（中国人民银行令〔</w:t>
      </w:r>
      <w:r w:rsidRPr="00F21DA3">
        <w:rPr>
          <w:rFonts w:eastAsia="楷体_GB2312" w:hint="eastAsia"/>
          <w:color w:val="000000"/>
          <w:sz w:val="24"/>
        </w:rPr>
        <w:t>2002</w:t>
      </w:r>
      <w:r w:rsidRPr="00F21DA3">
        <w:rPr>
          <w:rFonts w:eastAsia="楷体_GB2312" w:hint="eastAsia"/>
          <w:color w:val="000000"/>
          <w:sz w:val="24"/>
        </w:rPr>
        <w:t>〕第</w:t>
      </w:r>
      <w:r w:rsidRPr="00F21DA3">
        <w:rPr>
          <w:rFonts w:eastAsia="楷体_GB2312" w:hint="eastAsia"/>
          <w:color w:val="000000"/>
          <w:sz w:val="24"/>
        </w:rPr>
        <w:t>9</w:t>
      </w:r>
      <w:r w:rsidRPr="00F21DA3">
        <w:rPr>
          <w:rFonts w:eastAsia="楷体_GB2312" w:hint="eastAsia"/>
          <w:color w:val="000000"/>
          <w:sz w:val="24"/>
        </w:rPr>
        <w:t>号）</w:t>
      </w:r>
    </w:p>
    <w:p w:rsidR="00E50C45" w:rsidRPr="003A6EC4" w:rsidRDefault="00E50C45" w:rsidP="00F17EF9">
      <w:pPr>
        <w:spacing w:line="480" w:lineRule="exact"/>
        <w:ind w:firstLineChars="225" w:firstLine="540"/>
        <w:rPr>
          <w:rFonts w:eastAsia="楷体_GB2312"/>
          <w:sz w:val="24"/>
        </w:rPr>
      </w:pPr>
      <w:r w:rsidRPr="003A6EC4">
        <w:rPr>
          <w:rFonts w:eastAsia="楷体_GB2312" w:hint="eastAsia"/>
          <w:sz w:val="24"/>
        </w:rPr>
        <w:t>4.</w:t>
      </w:r>
      <w:r w:rsidRPr="003A6EC4">
        <w:rPr>
          <w:rFonts w:hint="eastAsia"/>
        </w:rPr>
        <w:t xml:space="preserve"> </w:t>
      </w:r>
      <w:r w:rsidRPr="003A6EC4">
        <w:rPr>
          <w:rFonts w:hint="eastAsia"/>
        </w:rPr>
        <w:t>《</w:t>
      </w:r>
      <w:r w:rsidR="00F17EF9" w:rsidRPr="003A6EC4">
        <w:rPr>
          <w:rFonts w:eastAsia="楷体_GB2312" w:hint="eastAsia"/>
          <w:sz w:val="24"/>
        </w:rPr>
        <w:t>关于印发</w:t>
      </w:r>
      <w:r w:rsidR="00F17EF9" w:rsidRPr="003A6EC4">
        <w:rPr>
          <w:rFonts w:eastAsia="楷体_GB2312" w:hint="eastAsia"/>
          <w:sz w:val="24"/>
        </w:rPr>
        <w:t>&lt;</w:t>
      </w:r>
      <w:r w:rsidR="00F17EF9" w:rsidRPr="003A6EC4">
        <w:rPr>
          <w:rFonts w:eastAsia="楷体_GB2312" w:hint="eastAsia"/>
          <w:sz w:val="24"/>
        </w:rPr>
        <w:t>天津市金融统计事项报备制度</w:t>
      </w:r>
      <w:r w:rsidR="00F17EF9" w:rsidRPr="003A6EC4">
        <w:rPr>
          <w:rFonts w:eastAsia="楷体_GB2312" w:hint="eastAsia"/>
          <w:sz w:val="24"/>
        </w:rPr>
        <w:t>&gt;</w:t>
      </w:r>
      <w:r w:rsidR="00F17EF9" w:rsidRPr="003A6EC4">
        <w:rPr>
          <w:rFonts w:eastAsia="楷体_GB2312" w:hint="eastAsia"/>
          <w:sz w:val="24"/>
        </w:rPr>
        <w:t>的通知</w:t>
      </w:r>
      <w:r w:rsidRPr="003A6EC4">
        <w:rPr>
          <w:rFonts w:eastAsia="楷体_GB2312" w:hint="eastAsia"/>
          <w:sz w:val="24"/>
        </w:rPr>
        <w:t>》（</w:t>
      </w:r>
      <w:r w:rsidR="00F17EF9" w:rsidRPr="003A6EC4">
        <w:rPr>
          <w:rFonts w:eastAsia="楷体_GB2312" w:hint="eastAsia"/>
          <w:sz w:val="24"/>
        </w:rPr>
        <w:t>津银办发〔</w:t>
      </w:r>
      <w:r w:rsidR="00F17EF9" w:rsidRPr="003A6EC4">
        <w:rPr>
          <w:rFonts w:eastAsia="楷体_GB2312" w:hint="eastAsia"/>
          <w:sz w:val="24"/>
        </w:rPr>
        <w:t>2015</w:t>
      </w:r>
      <w:r w:rsidR="00F17EF9" w:rsidRPr="003A6EC4">
        <w:rPr>
          <w:rFonts w:eastAsia="楷体_GB2312" w:hint="eastAsia"/>
          <w:sz w:val="24"/>
        </w:rPr>
        <w:t>〕</w:t>
      </w:r>
      <w:r w:rsidR="00F17EF9" w:rsidRPr="003A6EC4">
        <w:rPr>
          <w:rFonts w:eastAsia="楷体_GB2312" w:hint="eastAsia"/>
          <w:sz w:val="24"/>
        </w:rPr>
        <w:t>469</w:t>
      </w:r>
      <w:r w:rsidR="00F17EF9" w:rsidRPr="003A6EC4">
        <w:rPr>
          <w:rFonts w:eastAsia="楷体_GB2312" w:hint="eastAsia"/>
          <w:sz w:val="24"/>
        </w:rPr>
        <w:t>号</w:t>
      </w:r>
      <w:r w:rsidRPr="003A6EC4">
        <w:rPr>
          <w:rFonts w:eastAsia="楷体_GB2312" w:hint="eastAsia"/>
          <w:sz w:val="24"/>
        </w:rPr>
        <w:t>）</w:t>
      </w:r>
    </w:p>
    <w:p w:rsidR="00CA4AD7" w:rsidRDefault="00CA4AD7" w:rsidP="00CA4AD7">
      <w:pPr>
        <w:spacing w:line="480" w:lineRule="exact"/>
        <w:rPr>
          <w:rFonts w:eastAsia="黑体"/>
          <w:sz w:val="24"/>
        </w:rPr>
      </w:pPr>
      <w:r>
        <w:rPr>
          <w:rFonts w:eastAsia="黑体" w:hint="eastAsia"/>
          <w:sz w:val="24"/>
        </w:rPr>
        <w:t>四、办理程序</w:t>
      </w:r>
    </w:p>
    <w:p w:rsidR="003A6EC4" w:rsidRDefault="003A6EC4" w:rsidP="003A6EC4">
      <w:pPr>
        <w:spacing w:line="480" w:lineRule="exact"/>
        <w:ind w:firstLineChars="147" w:firstLine="354"/>
        <w:rPr>
          <w:rFonts w:eastAsia="楷体_GB2312"/>
          <w:b/>
          <w:sz w:val="24"/>
        </w:rPr>
      </w:pPr>
      <w:r>
        <w:rPr>
          <w:rFonts w:eastAsia="楷体_GB2312" w:hint="eastAsia"/>
          <w:b/>
          <w:sz w:val="24"/>
        </w:rPr>
        <w:t>（一）报备内容</w:t>
      </w:r>
    </w:p>
    <w:p w:rsidR="003A6EC4" w:rsidRPr="003A6EC4" w:rsidRDefault="003A6EC4" w:rsidP="003A6EC4">
      <w:pPr>
        <w:spacing w:line="480" w:lineRule="exact"/>
        <w:ind w:firstLineChars="200" w:firstLine="480"/>
        <w:rPr>
          <w:rFonts w:eastAsia="楷体_GB2312"/>
          <w:color w:val="000000"/>
          <w:sz w:val="24"/>
        </w:rPr>
      </w:pPr>
      <w:r>
        <w:rPr>
          <w:rFonts w:eastAsia="楷体_GB2312" w:hint="eastAsia"/>
          <w:color w:val="000000"/>
          <w:sz w:val="24"/>
        </w:rPr>
        <w:t>1.</w:t>
      </w:r>
      <w:r w:rsidRPr="003A6EC4">
        <w:rPr>
          <w:rFonts w:eastAsia="楷体_GB2312" w:hint="eastAsia"/>
          <w:color w:val="000000"/>
          <w:sz w:val="24"/>
        </w:rPr>
        <w:t>机构变动情况。</w:t>
      </w:r>
    </w:p>
    <w:p w:rsidR="003A6EC4" w:rsidRPr="003A6EC4" w:rsidRDefault="003A6EC4" w:rsidP="003A6EC4">
      <w:pPr>
        <w:spacing w:line="480" w:lineRule="exact"/>
        <w:ind w:firstLineChars="200" w:firstLine="480"/>
        <w:rPr>
          <w:rFonts w:eastAsia="楷体_GB2312"/>
          <w:color w:val="000000"/>
          <w:sz w:val="24"/>
        </w:rPr>
      </w:pPr>
      <w:r w:rsidRPr="003A6EC4">
        <w:rPr>
          <w:rFonts w:eastAsia="楷体_GB2312" w:hint="eastAsia"/>
          <w:color w:val="000000"/>
          <w:sz w:val="24"/>
        </w:rPr>
        <w:t>报备单位所属分支机构发生的引起统计数据非常规变动的机构变动情况，包括机构新设、撤销、合并、更名、迁址、改制、隶属关系和相关业务范围变更等。</w:t>
      </w:r>
    </w:p>
    <w:p w:rsidR="003A6EC4" w:rsidRPr="003A6EC4" w:rsidRDefault="003A6EC4" w:rsidP="003A6EC4">
      <w:pPr>
        <w:spacing w:line="480" w:lineRule="exact"/>
        <w:ind w:firstLineChars="200" w:firstLine="480"/>
        <w:rPr>
          <w:rFonts w:eastAsia="楷体_GB2312"/>
          <w:color w:val="000000"/>
          <w:sz w:val="24"/>
        </w:rPr>
      </w:pPr>
      <w:r>
        <w:rPr>
          <w:rFonts w:eastAsia="楷体_GB2312" w:hint="eastAsia"/>
          <w:color w:val="000000"/>
          <w:sz w:val="24"/>
        </w:rPr>
        <w:t>2.</w:t>
      </w:r>
      <w:r w:rsidRPr="003A6EC4">
        <w:rPr>
          <w:rFonts w:eastAsia="楷体_GB2312" w:hint="eastAsia"/>
          <w:color w:val="000000"/>
          <w:sz w:val="24"/>
        </w:rPr>
        <w:t>金融统计制度落实和业务变动情况。</w:t>
      </w:r>
    </w:p>
    <w:p w:rsidR="003A6EC4" w:rsidRPr="003A6EC4" w:rsidRDefault="003A6EC4" w:rsidP="003A6EC4">
      <w:pPr>
        <w:spacing w:line="480" w:lineRule="exact"/>
        <w:ind w:firstLineChars="200" w:firstLine="480"/>
        <w:rPr>
          <w:rFonts w:eastAsia="楷体_GB2312"/>
          <w:color w:val="000000"/>
          <w:sz w:val="24"/>
        </w:rPr>
      </w:pPr>
      <w:r>
        <w:rPr>
          <w:rFonts w:eastAsia="楷体_GB2312" w:hint="eastAsia"/>
          <w:color w:val="000000"/>
          <w:sz w:val="24"/>
        </w:rPr>
        <w:t>①</w:t>
      </w:r>
      <w:r w:rsidRPr="003A6EC4">
        <w:rPr>
          <w:rFonts w:eastAsia="楷体_GB2312" w:hint="eastAsia"/>
          <w:color w:val="000000"/>
          <w:sz w:val="24"/>
        </w:rPr>
        <w:t>人民银行下发的金融统计制度落实情况。包括人民银行下发的金融统计制度的落实方案；会计制度、会计科目设置情况和会计科目及账户说明；人民银行“全科目”统计指标与会计科目、有关业务系统的对照关系等。</w:t>
      </w:r>
    </w:p>
    <w:p w:rsidR="003A6EC4" w:rsidRPr="003A6EC4" w:rsidRDefault="003A6EC4" w:rsidP="003A6EC4">
      <w:pPr>
        <w:spacing w:line="480" w:lineRule="exact"/>
        <w:ind w:firstLineChars="200" w:firstLine="480"/>
        <w:rPr>
          <w:rFonts w:eastAsia="楷体_GB2312"/>
          <w:color w:val="000000"/>
          <w:sz w:val="24"/>
        </w:rPr>
      </w:pPr>
      <w:r>
        <w:rPr>
          <w:rFonts w:eastAsia="楷体_GB2312" w:hint="eastAsia"/>
          <w:color w:val="000000"/>
          <w:sz w:val="24"/>
        </w:rPr>
        <w:lastRenderedPageBreak/>
        <w:t>②</w:t>
      </w:r>
      <w:r w:rsidRPr="003A6EC4">
        <w:rPr>
          <w:rFonts w:eastAsia="楷体_GB2312" w:hint="eastAsia"/>
          <w:color w:val="000000"/>
          <w:sz w:val="24"/>
        </w:rPr>
        <w:t>对金融统计数据具有较大影响的业务变动情况。</w:t>
      </w:r>
      <w:r>
        <w:rPr>
          <w:rFonts w:eastAsia="楷体_GB2312" w:hint="eastAsia"/>
          <w:color w:val="000000"/>
          <w:sz w:val="24"/>
        </w:rPr>
        <w:t>包括：</w:t>
      </w:r>
    </w:p>
    <w:p w:rsidR="003A6EC4" w:rsidRPr="003A6EC4" w:rsidRDefault="003A6EC4" w:rsidP="003A6EC4">
      <w:pPr>
        <w:spacing w:line="480" w:lineRule="exact"/>
        <w:ind w:firstLineChars="250" w:firstLine="600"/>
        <w:rPr>
          <w:rFonts w:eastAsia="楷体_GB2312"/>
          <w:color w:val="000000"/>
          <w:sz w:val="24"/>
        </w:rPr>
      </w:pPr>
      <w:r w:rsidRPr="003A6EC4">
        <w:rPr>
          <w:rFonts w:eastAsia="楷体_GB2312" w:hint="eastAsia"/>
          <w:color w:val="000000"/>
          <w:sz w:val="24"/>
        </w:rPr>
        <w:t>会计、信贷及其他业务变动。包括会计制度改革、会计科目名称及核算内容变更；信贷业务调账及系统上线、升级、改造等和其他业务核算变动情况。</w:t>
      </w:r>
    </w:p>
    <w:p w:rsidR="003A6EC4" w:rsidRPr="003A6EC4" w:rsidRDefault="003A6EC4" w:rsidP="003A6EC4">
      <w:pPr>
        <w:spacing w:line="480" w:lineRule="exact"/>
        <w:ind w:firstLineChars="250" w:firstLine="600"/>
        <w:rPr>
          <w:rFonts w:eastAsia="楷体_GB2312"/>
          <w:color w:val="000000"/>
          <w:sz w:val="24"/>
        </w:rPr>
      </w:pPr>
      <w:r w:rsidRPr="003A6EC4">
        <w:rPr>
          <w:rFonts w:eastAsia="楷体_GB2312" w:hint="eastAsia"/>
          <w:color w:val="000000"/>
          <w:sz w:val="24"/>
        </w:rPr>
        <w:t>统计业务变动。包括会计账户或业务系统与统计指标的对照关系变更、统计系统改造升级、统计归属变更、统计数据清理、调整及其他统计业务变动情况。</w:t>
      </w:r>
    </w:p>
    <w:p w:rsidR="003A6EC4" w:rsidRPr="003A6EC4" w:rsidRDefault="003A6EC4" w:rsidP="003A6EC4">
      <w:pPr>
        <w:spacing w:line="480" w:lineRule="exact"/>
        <w:ind w:firstLineChars="250" w:firstLine="600"/>
        <w:rPr>
          <w:rFonts w:eastAsia="楷体_GB2312"/>
          <w:color w:val="000000"/>
          <w:sz w:val="24"/>
        </w:rPr>
      </w:pPr>
      <w:r w:rsidRPr="003A6EC4">
        <w:rPr>
          <w:rFonts w:eastAsia="楷体_GB2312" w:hint="eastAsia"/>
          <w:color w:val="000000"/>
          <w:sz w:val="24"/>
        </w:rPr>
        <w:t>其他变动。包括开展金融创新业务或开办新业务品种、省际或地区间业务划转、应外部机构（如人民银行、银监会、财税、审计部门等）检查和要求而进行的全国性、区域性数据调整；其他引起统计数据较大变动的业务变动情况等。</w:t>
      </w:r>
    </w:p>
    <w:p w:rsidR="003A6EC4" w:rsidRPr="003A6EC4" w:rsidRDefault="003A6EC4" w:rsidP="003A6EC4">
      <w:pPr>
        <w:spacing w:line="480" w:lineRule="exact"/>
        <w:ind w:firstLineChars="200" w:firstLine="480"/>
        <w:rPr>
          <w:rFonts w:eastAsia="楷体_GB2312"/>
          <w:color w:val="000000"/>
          <w:sz w:val="24"/>
        </w:rPr>
      </w:pPr>
      <w:r w:rsidRPr="003A6EC4">
        <w:rPr>
          <w:rFonts w:eastAsia="楷体_GB2312" w:hint="eastAsia"/>
          <w:color w:val="000000"/>
          <w:sz w:val="24"/>
        </w:rPr>
        <w:t>以上三项业务具体报备内容包括业务变动的原因、变动内容、对统计工作和数据的影响、采取的应对方案及与业务变动有关的文件及其他重要事项和资料等。</w:t>
      </w:r>
    </w:p>
    <w:p w:rsidR="003A6EC4" w:rsidRPr="003A6EC4" w:rsidRDefault="003A6EC4" w:rsidP="003A6EC4">
      <w:pPr>
        <w:spacing w:line="480" w:lineRule="exact"/>
        <w:ind w:firstLineChars="250" w:firstLine="600"/>
        <w:rPr>
          <w:rFonts w:eastAsia="楷体_GB2312"/>
          <w:color w:val="000000"/>
          <w:sz w:val="24"/>
        </w:rPr>
      </w:pPr>
      <w:r>
        <w:rPr>
          <w:rFonts w:eastAsia="楷体_GB2312" w:hint="eastAsia"/>
          <w:color w:val="000000"/>
          <w:sz w:val="24"/>
        </w:rPr>
        <w:t>③</w:t>
      </w:r>
      <w:r w:rsidRPr="003A6EC4">
        <w:rPr>
          <w:rFonts w:eastAsia="楷体_GB2312" w:hint="eastAsia"/>
          <w:color w:val="000000"/>
          <w:sz w:val="24"/>
        </w:rPr>
        <w:t>统计人员及变动情况。</w:t>
      </w:r>
    </w:p>
    <w:p w:rsidR="003A6EC4" w:rsidRPr="003A6EC4" w:rsidRDefault="003A6EC4" w:rsidP="003A6EC4">
      <w:pPr>
        <w:spacing w:line="480" w:lineRule="exact"/>
        <w:ind w:firstLineChars="200" w:firstLine="480"/>
        <w:rPr>
          <w:rFonts w:eastAsia="楷体_GB2312"/>
          <w:color w:val="000000"/>
          <w:sz w:val="24"/>
        </w:rPr>
      </w:pPr>
      <w:r w:rsidRPr="003A6EC4">
        <w:rPr>
          <w:rFonts w:eastAsia="楷体_GB2312" w:hint="eastAsia"/>
          <w:color w:val="000000"/>
          <w:sz w:val="24"/>
        </w:rPr>
        <w:t>各报备单位的统计人员基本情况及调动、离岗等变动情况。统计人员包括各报备单位的统计工作分管领导、统计部门负责人、统计负责人等人员。</w:t>
      </w:r>
    </w:p>
    <w:p w:rsidR="003A6EC4" w:rsidRDefault="003A6EC4" w:rsidP="003A6EC4">
      <w:pPr>
        <w:spacing w:line="480" w:lineRule="exact"/>
        <w:ind w:firstLineChars="196" w:firstLine="472"/>
        <w:rPr>
          <w:rFonts w:eastAsia="楷体_GB2312"/>
          <w:b/>
          <w:sz w:val="24"/>
        </w:rPr>
      </w:pPr>
      <w:r w:rsidRPr="003A6EC4">
        <w:rPr>
          <w:rFonts w:eastAsia="楷体_GB2312" w:hint="eastAsia"/>
          <w:b/>
          <w:sz w:val="24"/>
        </w:rPr>
        <w:t>（二）</w:t>
      </w:r>
      <w:r>
        <w:rPr>
          <w:rFonts w:eastAsia="楷体_GB2312" w:hint="eastAsia"/>
          <w:b/>
          <w:sz w:val="24"/>
        </w:rPr>
        <w:t>提交报备材料目录</w:t>
      </w:r>
    </w:p>
    <w:p w:rsidR="003648CC" w:rsidRDefault="003A6EC4" w:rsidP="003A6EC4">
      <w:pPr>
        <w:spacing w:line="480" w:lineRule="exact"/>
        <w:ind w:firstLineChars="245" w:firstLine="588"/>
        <w:rPr>
          <w:rFonts w:eastAsia="楷体_GB2312"/>
          <w:color w:val="000000"/>
          <w:sz w:val="24"/>
        </w:rPr>
      </w:pPr>
      <w:r w:rsidRPr="003A6EC4">
        <w:rPr>
          <w:rFonts w:eastAsia="楷体_GB2312" w:hint="eastAsia"/>
          <w:color w:val="000000"/>
          <w:sz w:val="24"/>
        </w:rPr>
        <w:t>1.</w:t>
      </w:r>
      <w:r w:rsidRPr="003A6EC4">
        <w:rPr>
          <w:rFonts w:eastAsia="楷体_GB2312" w:hint="eastAsia"/>
          <w:color w:val="000000"/>
          <w:sz w:val="24"/>
        </w:rPr>
        <w:t>《金融统计事项</w:t>
      </w:r>
      <w:r>
        <w:rPr>
          <w:rFonts w:eastAsia="楷体_GB2312" w:hint="eastAsia"/>
          <w:color w:val="000000"/>
          <w:sz w:val="24"/>
        </w:rPr>
        <w:t>报备表</w:t>
      </w:r>
      <w:r w:rsidRPr="003A6EC4">
        <w:rPr>
          <w:rFonts w:eastAsia="楷体_GB2312" w:hint="eastAsia"/>
          <w:color w:val="000000"/>
          <w:sz w:val="24"/>
        </w:rPr>
        <w:t>》</w:t>
      </w:r>
      <w:r>
        <w:rPr>
          <w:rFonts w:eastAsia="楷体_GB2312" w:hint="eastAsia"/>
          <w:color w:val="000000"/>
          <w:sz w:val="24"/>
        </w:rPr>
        <w:t>（后附）</w:t>
      </w:r>
      <w:r w:rsidR="003648CC">
        <w:rPr>
          <w:rFonts w:eastAsia="楷体_GB2312" w:hint="eastAsia"/>
          <w:color w:val="000000"/>
          <w:sz w:val="24"/>
        </w:rPr>
        <w:t>；</w:t>
      </w:r>
    </w:p>
    <w:p w:rsidR="003648CC" w:rsidRPr="003A6EC4" w:rsidRDefault="003648CC" w:rsidP="003A6EC4">
      <w:pPr>
        <w:spacing w:line="480" w:lineRule="exact"/>
        <w:ind w:firstLineChars="245" w:firstLine="588"/>
        <w:rPr>
          <w:rFonts w:eastAsia="楷体_GB2312"/>
          <w:color w:val="000000"/>
          <w:sz w:val="24"/>
        </w:rPr>
      </w:pPr>
      <w:r>
        <w:rPr>
          <w:rFonts w:eastAsia="楷体_GB2312" w:hint="eastAsia"/>
          <w:color w:val="000000"/>
          <w:sz w:val="24"/>
        </w:rPr>
        <w:t xml:space="preserve">2.  </w:t>
      </w:r>
      <w:r>
        <w:rPr>
          <w:rFonts w:eastAsia="楷体_GB2312" w:hint="eastAsia"/>
          <w:color w:val="000000"/>
          <w:sz w:val="24"/>
        </w:rPr>
        <w:t>金融统计制度建立、落实情况和业务变动情况；</w:t>
      </w:r>
    </w:p>
    <w:p w:rsidR="003A6EC4" w:rsidRPr="003A6EC4" w:rsidRDefault="003648CC" w:rsidP="003A6EC4">
      <w:pPr>
        <w:spacing w:line="530" w:lineRule="exact"/>
        <w:ind w:firstLineChars="250" w:firstLine="600"/>
        <w:rPr>
          <w:rFonts w:eastAsia="楷体_GB2312"/>
          <w:color w:val="000000"/>
          <w:sz w:val="24"/>
        </w:rPr>
      </w:pPr>
      <w:r>
        <w:rPr>
          <w:rFonts w:eastAsia="楷体_GB2312" w:hint="eastAsia"/>
          <w:color w:val="000000"/>
          <w:sz w:val="24"/>
        </w:rPr>
        <w:t>3</w:t>
      </w:r>
      <w:r w:rsidR="003A6EC4" w:rsidRPr="003A6EC4">
        <w:rPr>
          <w:rFonts w:eastAsia="楷体_GB2312" w:hint="eastAsia"/>
          <w:color w:val="000000"/>
          <w:sz w:val="24"/>
        </w:rPr>
        <w:t>.</w:t>
      </w:r>
      <w:r w:rsidRPr="003648CC">
        <w:rPr>
          <w:rFonts w:eastAsia="楷体_GB2312" w:hint="eastAsia"/>
          <w:color w:val="000000"/>
          <w:sz w:val="24"/>
        </w:rPr>
        <w:t xml:space="preserve"> </w:t>
      </w:r>
      <w:r w:rsidRPr="003648CC">
        <w:rPr>
          <w:rFonts w:eastAsia="楷体_GB2312" w:hint="eastAsia"/>
          <w:color w:val="000000"/>
          <w:sz w:val="24"/>
        </w:rPr>
        <w:t>《统计人员基本情况报备表》（</w:t>
      </w:r>
      <w:r>
        <w:rPr>
          <w:rFonts w:eastAsia="楷体_GB2312" w:hint="eastAsia"/>
          <w:color w:val="000000"/>
          <w:sz w:val="24"/>
        </w:rPr>
        <w:t>后附，统计人员及变动情况填写）</w:t>
      </w:r>
    </w:p>
    <w:p w:rsidR="003648CC" w:rsidRPr="003648CC" w:rsidRDefault="003648CC" w:rsidP="003648CC">
      <w:pPr>
        <w:spacing w:line="530" w:lineRule="exact"/>
        <w:ind w:firstLineChars="250" w:firstLine="600"/>
        <w:rPr>
          <w:rFonts w:eastAsia="楷体_GB2312"/>
          <w:color w:val="000000"/>
          <w:sz w:val="24"/>
        </w:rPr>
      </w:pPr>
      <w:r w:rsidRPr="003648CC">
        <w:rPr>
          <w:rFonts w:eastAsia="楷体_GB2312" w:hint="eastAsia"/>
          <w:color w:val="000000"/>
          <w:sz w:val="24"/>
        </w:rPr>
        <w:t>注：新设机构应在设立之初向我分行提交第</w:t>
      </w:r>
      <w:r w:rsidRPr="003648CC">
        <w:rPr>
          <w:rFonts w:eastAsia="楷体_GB2312" w:hint="eastAsia"/>
          <w:color w:val="000000"/>
          <w:sz w:val="24"/>
        </w:rPr>
        <w:t>2</w:t>
      </w:r>
      <w:r w:rsidRPr="003648CC">
        <w:rPr>
          <w:rFonts w:eastAsia="楷体_GB2312" w:hint="eastAsia"/>
          <w:color w:val="000000"/>
          <w:sz w:val="24"/>
        </w:rPr>
        <w:t>、</w:t>
      </w:r>
      <w:r w:rsidRPr="003648CC">
        <w:rPr>
          <w:rFonts w:eastAsia="楷体_GB2312" w:hint="eastAsia"/>
          <w:color w:val="000000"/>
          <w:sz w:val="24"/>
        </w:rPr>
        <w:t>3</w:t>
      </w:r>
      <w:r w:rsidRPr="003648CC">
        <w:rPr>
          <w:rFonts w:eastAsia="楷体_GB2312" w:hint="eastAsia"/>
          <w:color w:val="000000"/>
          <w:sz w:val="24"/>
        </w:rPr>
        <w:t>项的基本情况，以后年度须根据以上</w:t>
      </w:r>
      <w:r w:rsidRPr="003648CC">
        <w:rPr>
          <w:rFonts w:eastAsia="楷体_GB2312" w:hint="eastAsia"/>
          <w:color w:val="000000"/>
          <w:sz w:val="24"/>
        </w:rPr>
        <w:t>3</w:t>
      </w:r>
      <w:r w:rsidRPr="003648CC">
        <w:rPr>
          <w:rFonts w:eastAsia="楷体_GB2312" w:hint="eastAsia"/>
          <w:color w:val="000000"/>
          <w:sz w:val="24"/>
        </w:rPr>
        <w:t>项的变动情况，适时向我分行进行报备。</w:t>
      </w:r>
    </w:p>
    <w:p w:rsidR="00CA4AD7" w:rsidRDefault="00CA4AD7" w:rsidP="00CA4AD7">
      <w:pPr>
        <w:spacing w:line="480" w:lineRule="exact"/>
        <w:ind w:firstLineChars="150" w:firstLine="361"/>
        <w:rPr>
          <w:rFonts w:eastAsia="楷体_GB2312"/>
          <w:b/>
          <w:sz w:val="24"/>
        </w:rPr>
      </w:pPr>
      <w:r>
        <w:rPr>
          <w:rFonts w:eastAsia="楷体_GB2312" w:hint="eastAsia"/>
          <w:b/>
          <w:sz w:val="24"/>
        </w:rPr>
        <w:t>（</w:t>
      </w:r>
      <w:r w:rsidR="003648CC">
        <w:rPr>
          <w:rFonts w:eastAsia="楷体_GB2312" w:hint="eastAsia"/>
          <w:b/>
          <w:sz w:val="24"/>
        </w:rPr>
        <w:t>三</w:t>
      </w:r>
      <w:r>
        <w:rPr>
          <w:rFonts w:eastAsia="楷体_GB2312" w:hint="eastAsia"/>
          <w:b/>
          <w:sz w:val="24"/>
        </w:rPr>
        <w:t>）办理程序</w:t>
      </w:r>
    </w:p>
    <w:p w:rsidR="00E11F44" w:rsidRDefault="00E44F7F" w:rsidP="00E44F7F">
      <w:pPr>
        <w:spacing w:line="480" w:lineRule="exact"/>
        <w:ind w:firstLineChars="150" w:firstLine="360"/>
        <w:rPr>
          <w:rFonts w:eastAsia="楷体_GB2312"/>
          <w:b/>
          <w:sz w:val="24"/>
        </w:rPr>
      </w:pPr>
      <w:r w:rsidRPr="00E44F7F">
        <w:rPr>
          <w:rFonts w:eastAsia="楷体_GB2312" w:hint="eastAsia"/>
          <w:sz w:val="24"/>
        </w:rPr>
        <w:t xml:space="preserve">1. </w:t>
      </w:r>
      <w:r w:rsidRPr="00E44F7F">
        <w:rPr>
          <w:rFonts w:eastAsia="楷体_GB2312" w:hint="eastAsia"/>
          <w:sz w:val="24"/>
        </w:rPr>
        <w:t>提交材料：</w:t>
      </w:r>
      <w:r w:rsidRPr="00E44F7F">
        <w:rPr>
          <w:rFonts w:eastAsia="楷体_GB2312" w:hint="eastAsia"/>
          <w:color w:val="000000"/>
          <w:sz w:val="24"/>
        </w:rPr>
        <w:t>在天津市设立的法人级、分行级的银行业金融机构，向中国人</w:t>
      </w:r>
      <w:r w:rsidRPr="00F21DA3">
        <w:rPr>
          <w:rFonts w:eastAsia="楷体_GB2312" w:hint="eastAsia"/>
          <w:color w:val="000000"/>
          <w:sz w:val="24"/>
        </w:rPr>
        <w:t>民银行天津分行</w:t>
      </w:r>
      <w:r>
        <w:rPr>
          <w:rFonts w:eastAsia="楷体_GB2312" w:hint="eastAsia"/>
          <w:color w:val="000000"/>
          <w:sz w:val="24"/>
        </w:rPr>
        <w:t>调查统计处提交上述</w:t>
      </w:r>
      <w:r w:rsidR="003648CC">
        <w:rPr>
          <w:rFonts w:eastAsia="楷体_GB2312" w:hint="eastAsia"/>
          <w:color w:val="000000"/>
          <w:sz w:val="24"/>
        </w:rPr>
        <w:t>报备</w:t>
      </w:r>
      <w:r>
        <w:rPr>
          <w:rFonts w:eastAsia="楷体_GB2312" w:hint="eastAsia"/>
          <w:color w:val="000000"/>
          <w:sz w:val="24"/>
        </w:rPr>
        <w:t>资料</w:t>
      </w:r>
      <w:r>
        <w:rPr>
          <w:rFonts w:eastAsia="楷体_GB2312" w:hint="eastAsia"/>
          <w:b/>
          <w:sz w:val="24"/>
        </w:rPr>
        <w:t>；</w:t>
      </w:r>
    </w:p>
    <w:p w:rsidR="00E44F7F" w:rsidRPr="00E44F7F" w:rsidRDefault="00E44F7F" w:rsidP="00E44F7F">
      <w:pPr>
        <w:spacing w:line="480" w:lineRule="exact"/>
        <w:ind w:firstLineChars="150" w:firstLine="360"/>
        <w:rPr>
          <w:rFonts w:eastAsia="楷体_GB2312"/>
          <w:sz w:val="24"/>
        </w:rPr>
      </w:pPr>
      <w:r w:rsidRPr="00E44F7F">
        <w:rPr>
          <w:rFonts w:eastAsia="楷体_GB2312" w:hint="eastAsia"/>
          <w:sz w:val="24"/>
        </w:rPr>
        <w:t xml:space="preserve">2. </w:t>
      </w:r>
      <w:r w:rsidRPr="00E44F7F">
        <w:rPr>
          <w:rFonts w:eastAsia="楷体_GB2312" w:hint="eastAsia"/>
          <w:sz w:val="24"/>
        </w:rPr>
        <w:t>材料审核：</w:t>
      </w:r>
      <w:r w:rsidRPr="00E44F7F">
        <w:rPr>
          <w:rFonts w:eastAsia="楷体_GB2312" w:hint="eastAsia"/>
          <w:color w:val="000000"/>
          <w:sz w:val="24"/>
        </w:rPr>
        <w:t>调查统计处对机构提交的业务资料进行</w:t>
      </w:r>
      <w:r w:rsidR="003648CC">
        <w:rPr>
          <w:rFonts w:eastAsia="楷体_GB2312" w:hint="eastAsia"/>
          <w:color w:val="000000"/>
          <w:sz w:val="24"/>
        </w:rPr>
        <w:t>报备</w:t>
      </w:r>
      <w:r w:rsidRPr="00E44F7F">
        <w:rPr>
          <w:rFonts w:eastAsia="楷体_GB2312" w:hint="eastAsia"/>
          <w:color w:val="000000"/>
          <w:sz w:val="24"/>
        </w:rPr>
        <w:t>审核</w:t>
      </w:r>
      <w:r w:rsidRPr="00E44F7F">
        <w:rPr>
          <w:rFonts w:eastAsia="楷体_GB2312" w:hint="eastAsia"/>
          <w:sz w:val="24"/>
        </w:rPr>
        <w:t>；</w:t>
      </w:r>
    </w:p>
    <w:p w:rsidR="00E44F7F" w:rsidRPr="00E44F7F" w:rsidRDefault="00E44F7F" w:rsidP="00E44F7F">
      <w:pPr>
        <w:spacing w:line="480" w:lineRule="exact"/>
        <w:ind w:firstLineChars="150" w:firstLine="360"/>
        <w:rPr>
          <w:rFonts w:eastAsia="楷体_GB2312"/>
          <w:sz w:val="24"/>
        </w:rPr>
      </w:pPr>
      <w:r w:rsidRPr="00E44F7F">
        <w:rPr>
          <w:rFonts w:eastAsia="楷体_GB2312" w:hint="eastAsia"/>
          <w:sz w:val="24"/>
        </w:rPr>
        <w:t xml:space="preserve">3. </w:t>
      </w:r>
      <w:r>
        <w:rPr>
          <w:rFonts w:eastAsia="楷体_GB2312" w:hint="eastAsia"/>
          <w:sz w:val="24"/>
        </w:rPr>
        <w:t>审核反馈：</w:t>
      </w:r>
      <w:r>
        <w:rPr>
          <w:rFonts w:eastAsia="楷体_GB2312" w:hint="eastAsia"/>
          <w:color w:val="000000"/>
          <w:sz w:val="24"/>
        </w:rPr>
        <w:t>调查统计</w:t>
      </w:r>
      <w:r w:rsidRPr="00F21DA3">
        <w:rPr>
          <w:rFonts w:eastAsia="楷体_GB2312" w:hint="eastAsia"/>
          <w:color w:val="000000"/>
          <w:sz w:val="24"/>
        </w:rPr>
        <w:t>处根据审核验收情况，向</w:t>
      </w:r>
      <w:r>
        <w:rPr>
          <w:rFonts w:eastAsia="楷体_GB2312" w:hint="eastAsia"/>
          <w:color w:val="000000"/>
          <w:sz w:val="24"/>
        </w:rPr>
        <w:t>办理机构进行</w:t>
      </w:r>
      <w:r w:rsidRPr="00F21DA3">
        <w:rPr>
          <w:rFonts w:eastAsia="楷体_GB2312" w:hint="eastAsia"/>
          <w:color w:val="000000"/>
          <w:sz w:val="24"/>
        </w:rPr>
        <w:t>反馈</w:t>
      </w:r>
      <w:r>
        <w:rPr>
          <w:rFonts w:eastAsia="楷体_GB2312" w:hint="eastAsia"/>
          <w:color w:val="000000"/>
          <w:sz w:val="24"/>
        </w:rPr>
        <w:t>，对不符合统计制度要求的情况进行纠正指导</w:t>
      </w:r>
      <w:r w:rsidRPr="00F21DA3">
        <w:rPr>
          <w:rFonts w:eastAsia="楷体_GB2312" w:hint="eastAsia"/>
          <w:color w:val="000000"/>
          <w:sz w:val="24"/>
        </w:rPr>
        <w:t>。</w:t>
      </w:r>
    </w:p>
    <w:p w:rsidR="00CA4AD7" w:rsidRDefault="00CA4AD7" w:rsidP="00CA4AD7">
      <w:pPr>
        <w:spacing w:line="480" w:lineRule="exact"/>
        <w:ind w:firstLineChars="150" w:firstLine="361"/>
        <w:rPr>
          <w:rFonts w:eastAsia="楷体_GB2312"/>
          <w:b/>
          <w:sz w:val="24"/>
        </w:rPr>
      </w:pPr>
      <w:r w:rsidRPr="003C0210">
        <w:rPr>
          <w:rFonts w:eastAsia="楷体_GB2312" w:hint="eastAsia"/>
          <w:b/>
          <w:sz w:val="24"/>
        </w:rPr>
        <w:t>（</w:t>
      </w:r>
      <w:r w:rsidR="003648CC">
        <w:rPr>
          <w:rFonts w:eastAsia="楷体_GB2312" w:hint="eastAsia"/>
          <w:b/>
          <w:sz w:val="24"/>
        </w:rPr>
        <w:t>四</w:t>
      </w:r>
      <w:r w:rsidRPr="003C0210">
        <w:rPr>
          <w:rFonts w:eastAsia="楷体_GB2312" w:hint="eastAsia"/>
          <w:b/>
          <w:sz w:val="24"/>
        </w:rPr>
        <w:t>）</w:t>
      </w:r>
      <w:r>
        <w:rPr>
          <w:rFonts w:eastAsia="楷体_GB2312" w:hint="eastAsia"/>
          <w:b/>
          <w:sz w:val="24"/>
        </w:rPr>
        <w:t>办理时限</w:t>
      </w:r>
    </w:p>
    <w:p w:rsidR="00E11F44" w:rsidRPr="003648CC" w:rsidRDefault="00E50C45" w:rsidP="003648CC">
      <w:pPr>
        <w:spacing w:line="480" w:lineRule="exact"/>
        <w:ind w:firstLineChars="200" w:firstLine="480"/>
        <w:rPr>
          <w:rFonts w:eastAsia="楷体_GB2312"/>
          <w:color w:val="000000"/>
          <w:sz w:val="24"/>
        </w:rPr>
      </w:pPr>
      <w:r w:rsidRPr="003648CC">
        <w:rPr>
          <w:rFonts w:eastAsia="楷体_GB2312" w:hint="eastAsia"/>
          <w:color w:val="000000"/>
          <w:sz w:val="24"/>
        </w:rPr>
        <w:t>5</w:t>
      </w:r>
      <w:r w:rsidRPr="003648CC">
        <w:rPr>
          <w:rFonts w:eastAsia="楷体_GB2312" w:hint="eastAsia"/>
          <w:color w:val="000000"/>
          <w:sz w:val="24"/>
        </w:rPr>
        <w:t>个工作日</w:t>
      </w:r>
    </w:p>
    <w:p w:rsidR="00CA4AD7" w:rsidRDefault="00CA4AD7" w:rsidP="00CA4AD7">
      <w:pPr>
        <w:spacing w:line="480" w:lineRule="exact"/>
        <w:ind w:firstLineChars="150" w:firstLine="361"/>
        <w:rPr>
          <w:rFonts w:eastAsia="楷体_GB2312"/>
          <w:b/>
          <w:sz w:val="24"/>
        </w:rPr>
      </w:pPr>
      <w:r w:rsidRPr="00CA4AD7">
        <w:rPr>
          <w:rFonts w:eastAsia="楷体_GB2312" w:hint="eastAsia"/>
          <w:b/>
          <w:sz w:val="24"/>
        </w:rPr>
        <w:t>（</w:t>
      </w:r>
      <w:r w:rsidR="003648CC">
        <w:rPr>
          <w:rFonts w:eastAsia="楷体_GB2312" w:hint="eastAsia"/>
          <w:b/>
          <w:sz w:val="24"/>
        </w:rPr>
        <w:t>五</w:t>
      </w:r>
      <w:r w:rsidRPr="00CA4AD7">
        <w:rPr>
          <w:rFonts w:eastAsia="楷体_GB2312" w:hint="eastAsia"/>
          <w:b/>
          <w:sz w:val="24"/>
        </w:rPr>
        <w:t>）</w:t>
      </w:r>
      <w:r>
        <w:rPr>
          <w:rFonts w:eastAsia="楷体_GB2312" w:hint="eastAsia"/>
          <w:b/>
          <w:sz w:val="24"/>
        </w:rPr>
        <w:t>办理时间</w:t>
      </w:r>
    </w:p>
    <w:p w:rsidR="00E11F44" w:rsidRDefault="00E11F44" w:rsidP="00E11F44">
      <w:pPr>
        <w:spacing w:line="480" w:lineRule="exact"/>
        <w:ind w:firstLineChars="150" w:firstLine="360"/>
        <w:rPr>
          <w:rFonts w:eastAsia="楷体_GB2312"/>
          <w:b/>
          <w:sz w:val="24"/>
        </w:rPr>
      </w:pPr>
      <w:r>
        <w:rPr>
          <w:rFonts w:eastAsia="楷体_GB2312" w:hint="eastAsia"/>
          <w:color w:val="000000"/>
          <w:sz w:val="24"/>
        </w:rPr>
        <w:lastRenderedPageBreak/>
        <w:t>工作日办公时间</w:t>
      </w:r>
      <w:r>
        <w:rPr>
          <w:rFonts w:eastAsia="楷体_GB2312" w:hint="eastAsia"/>
          <w:color w:val="000000"/>
          <w:sz w:val="24"/>
        </w:rPr>
        <w:t>8</w:t>
      </w:r>
      <w:r>
        <w:rPr>
          <w:rFonts w:eastAsia="楷体_GB2312" w:hint="eastAsia"/>
          <w:color w:val="000000"/>
          <w:sz w:val="24"/>
        </w:rPr>
        <w:t>：</w:t>
      </w:r>
      <w:r>
        <w:rPr>
          <w:rFonts w:eastAsia="楷体_GB2312" w:hint="eastAsia"/>
          <w:color w:val="000000"/>
          <w:sz w:val="24"/>
        </w:rPr>
        <w:t>30-17:00</w:t>
      </w:r>
    </w:p>
    <w:p w:rsidR="00CA4AD7" w:rsidRDefault="00CA4AD7" w:rsidP="00CA4AD7">
      <w:pPr>
        <w:spacing w:line="480" w:lineRule="exact"/>
        <w:ind w:firstLineChars="150" w:firstLine="361"/>
        <w:rPr>
          <w:rFonts w:eastAsia="楷体_GB2312"/>
          <w:b/>
          <w:sz w:val="24"/>
        </w:rPr>
      </w:pPr>
      <w:r>
        <w:rPr>
          <w:rFonts w:eastAsia="楷体_GB2312" w:hint="eastAsia"/>
          <w:b/>
          <w:sz w:val="24"/>
        </w:rPr>
        <w:t>（</w:t>
      </w:r>
      <w:r w:rsidR="003648CC">
        <w:rPr>
          <w:rFonts w:eastAsia="楷体_GB2312" w:hint="eastAsia"/>
          <w:b/>
          <w:sz w:val="24"/>
        </w:rPr>
        <w:t>六</w:t>
      </w:r>
      <w:r>
        <w:rPr>
          <w:rFonts w:eastAsia="楷体_GB2312" w:hint="eastAsia"/>
          <w:b/>
          <w:sz w:val="24"/>
        </w:rPr>
        <w:t>）办理方式</w:t>
      </w:r>
    </w:p>
    <w:p w:rsidR="00CA4AD7" w:rsidRDefault="00CA4AD7" w:rsidP="00E44F7F">
      <w:pPr>
        <w:spacing w:line="480" w:lineRule="exact"/>
        <w:ind w:firstLineChars="200" w:firstLine="480"/>
        <w:rPr>
          <w:rFonts w:eastAsia="楷体_GB2312"/>
          <w:sz w:val="24"/>
        </w:rPr>
      </w:pPr>
      <w:r w:rsidRPr="00CA4AD7">
        <w:rPr>
          <w:rFonts w:eastAsia="楷体_GB2312" w:hint="eastAsia"/>
          <w:sz w:val="24"/>
        </w:rPr>
        <w:t>现场办理</w:t>
      </w: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44F7F">
      <w:pPr>
        <w:spacing w:line="480" w:lineRule="exact"/>
        <w:ind w:firstLineChars="200" w:firstLine="480"/>
        <w:rPr>
          <w:rFonts w:eastAsia="楷体_GB2312"/>
          <w:sz w:val="24"/>
        </w:rPr>
      </w:pPr>
    </w:p>
    <w:p w:rsidR="00E04E8D" w:rsidRDefault="00E04E8D" w:rsidP="00E04E8D">
      <w:pPr>
        <w:spacing w:line="600" w:lineRule="exact"/>
        <w:jc w:val="center"/>
        <w:rPr>
          <w:rFonts w:ascii="方正小标宋_GBK" w:eastAsia="方正小标宋_GBK"/>
          <w:bCs/>
          <w:sz w:val="42"/>
        </w:rPr>
      </w:pPr>
      <w:r>
        <w:rPr>
          <w:rFonts w:ascii="方正小标宋_GBK" w:eastAsia="方正小标宋_GBK" w:hint="eastAsia"/>
          <w:bCs/>
          <w:sz w:val="42"/>
        </w:rPr>
        <w:lastRenderedPageBreak/>
        <w:t>金融统计事项报备表</w:t>
      </w:r>
    </w:p>
    <w:tbl>
      <w:tblPr>
        <w:tblpPr w:leftFromText="180" w:rightFromText="180" w:vertAnchor="text" w:horzAnchor="margin" w:tblpY="121"/>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61"/>
        <w:gridCol w:w="4261"/>
      </w:tblGrid>
      <w:tr w:rsidR="00E04E8D" w:rsidTr="00E04E8D">
        <w:trPr>
          <w:trHeight w:val="764"/>
        </w:trPr>
        <w:tc>
          <w:tcPr>
            <w:tcW w:w="8522" w:type="dxa"/>
            <w:gridSpan w:val="2"/>
            <w:vAlign w:val="center"/>
          </w:tcPr>
          <w:p w:rsidR="00E04E8D" w:rsidRDefault="00E04E8D" w:rsidP="00E04E8D">
            <w:pPr>
              <w:rPr>
                <w:rFonts w:ascii="仿宋_GB2312" w:eastAsia="仿宋_GB2312"/>
                <w:sz w:val="28"/>
              </w:rPr>
            </w:pPr>
            <w:r>
              <w:rPr>
                <w:rFonts w:ascii="仿宋_GB2312" w:eastAsia="仿宋_GB2312" w:hint="eastAsia"/>
                <w:sz w:val="28"/>
              </w:rPr>
              <w:t>金融机构名称：</w:t>
            </w:r>
          </w:p>
        </w:tc>
      </w:tr>
      <w:tr w:rsidR="00E04E8D" w:rsidTr="00E04E8D">
        <w:trPr>
          <w:trHeight w:val="619"/>
        </w:trPr>
        <w:tc>
          <w:tcPr>
            <w:tcW w:w="8522" w:type="dxa"/>
            <w:gridSpan w:val="2"/>
            <w:vAlign w:val="center"/>
          </w:tcPr>
          <w:p w:rsidR="00E04E8D" w:rsidRDefault="00E04E8D" w:rsidP="00E04E8D">
            <w:pPr>
              <w:rPr>
                <w:rFonts w:ascii="仿宋_GB2312" w:eastAsia="仿宋_GB2312"/>
                <w:sz w:val="28"/>
              </w:rPr>
            </w:pPr>
            <w:r>
              <w:rPr>
                <w:rFonts w:ascii="仿宋_GB2312" w:eastAsia="仿宋_GB2312" w:hint="eastAsia"/>
                <w:sz w:val="28"/>
              </w:rPr>
              <w:t xml:space="preserve">事项发生时间：   </w:t>
            </w:r>
          </w:p>
        </w:tc>
      </w:tr>
      <w:tr w:rsidR="00E04E8D" w:rsidTr="00E04E8D">
        <w:trPr>
          <w:trHeight w:val="768"/>
        </w:trPr>
        <w:tc>
          <w:tcPr>
            <w:tcW w:w="8522" w:type="dxa"/>
            <w:gridSpan w:val="2"/>
            <w:vAlign w:val="center"/>
          </w:tcPr>
          <w:p w:rsidR="00E04E8D" w:rsidRDefault="00E04E8D" w:rsidP="00E04E8D">
            <w:pPr>
              <w:rPr>
                <w:rFonts w:ascii="仿宋_GB2312" w:eastAsia="仿宋_GB2312"/>
                <w:sz w:val="28"/>
              </w:rPr>
            </w:pPr>
            <w:r>
              <w:rPr>
                <w:rFonts w:ascii="仿宋_GB2312" w:eastAsia="仿宋_GB2312" w:hint="eastAsia"/>
                <w:sz w:val="28"/>
              </w:rPr>
              <w:t>报备种类：1.人员情况  2.机构情况  3.制度落实和业务情况</w:t>
            </w:r>
          </w:p>
        </w:tc>
      </w:tr>
      <w:tr w:rsidR="00E04E8D" w:rsidTr="00E04E8D">
        <w:trPr>
          <w:trHeight w:val="1882"/>
        </w:trPr>
        <w:tc>
          <w:tcPr>
            <w:tcW w:w="8522" w:type="dxa"/>
            <w:gridSpan w:val="2"/>
          </w:tcPr>
          <w:p w:rsidR="00E04E8D" w:rsidRDefault="00E04E8D" w:rsidP="00E04E8D">
            <w:pPr>
              <w:rPr>
                <w:rFonts w:ascii="仿宋_GB2312" w:eastAsia="仿宋_GB2312"/>
                <w:sz w:val="28"/>
              </w:rPr>
            </w:pPr>
            <w:r>
              <w:rPr>
                <w:rFonts w:ascii="仿宋_GB2312" w:eastAsia="仿宋_GB2312" w:hint="eastAsia"/>
                <w:sz w:val="28"/>
              </w:rPr>
              <w:t>事项主要内容及原因：</w:t>
            </w:r>
          </w:p>
          <w:p w:rsidR="00E04E8D" w:rsidRDefault="00E04E8D" w:rsidP="00E04E8D">
            <w:pPr>
              <w:rPr>
                <w:rFonts w:ascii="仿宋_GB2312" w:eastAsia="仿宋_GB2312"/>
                <w:sz w:val="28"/>
              </w:rPr>
            </w:pPr>
          </w:p>
          <w:p w:rsidR="00E04E8D" w:rsidRDefault="00E04E8D" w:rsidP="00E04E8D">
            <w:pPr>
              <w:rPr>
                <w:rFonts w:ascii="仿宋_GB2312" w:eastAsia="仿宋_GB2312"/>
                <w:sz w:val="28"/>
              </w:rPr>
            </w:pPr>
          </w:p>
        </w:tc>
      </w:tr>
      <w:tr w:rsidR="00E04E8D" w:rsidTr="00E04E8D">
        <w:trPr>
          <w:trHeight w:val="1850"/>
        </w:trPr>
        <w:tc>
          <w:tcPr>
            <w:tcW w:w="8522" w:type="dxa"/>
            <w:gridSpan w:val="2"/>
          </w:tcPr>
          <w:p w:rsidR="00E04E8D" w:rsidRDefault="00E04E8D" w:rsidP="00E04E8D">
            <w:pPr>
              <w:rPr>
                <w:rFonts w:ascii="仿宋_GB2312" w:eastAsia="仿宋_GB2312"/>
                <w:sz w:val="28"/>
              </w:rPr>
            </w:pPr>
            <w:r>
              <w:rPr>
                <w:rFonts w:ascii="仿宋_GB2312" w:eastAsia="仿宋_GB2312" w:hint="eastAsia"/>
                <w:sz w:val="28"/>
              </w:rPr>
              <w:t>对金融统计工作或统计数据的影响：</w:t>
            </w:r>
          </w:p>
          <w:p w:rsidR="00E04E8D" w:rsidRDefault="00E04E8D" w:rsidP="00E04E8D">
            <w:pPr>
              <w:rPr>
                <w:rFonts w:ascii="仿宋_GB2312" w:eastAsia="仿宋_GB2312"/>
                <w:sz w:val="28"/>
              </w:rPr>
            </w:pPr>
          </w:p>
          <w:p w:rsidR="00E04E8D" w:rsidRDefault="00E04E8D" w:rsidP="00E04E8D">
            <w:pPr>
              <w:rPr>
                <w:rFonts w:ascii="仿宋_GB2312" w:eastAsia="仿宋_GB2312"/>
                <w:sz w:val="28"/>
              </w:rPr>
            </w:pPr>
          </w:p>
          <w:p w:rsidR="00E04E8D" w:rsidRDefault="00E04E8D" w:rsidP="00E04E8D">
            <w:pPr>
              <w:rPr>
                <w:rFonts w:ascii="仿宋_GB2312" w:eastAsia="仿宋_GB2312"/>
                <w:sz w:val="28"/>
              </w:rPr>
            </w:pPr>
          </w:p>
        </w:tc>
      </w:tr>
      <w:tr w:rsidR="00E04E8D" w:rsidTr="00E04E8D">
        <w:trPr>
          <w:trHeight w:val="2180"/>
        </w:trPr>
        <w:tc>
          <w:tcPr>
            <w:tcW w:w="8522" w:type="dxa"/>
            <w:gridSpan w:val="2"/>
          </w:tcPr>
          <w:p w:rsidR="00E04E8D" w:rsidRDefault="00E04E8D" w:rsidP="00E04E8D">
            <w:pPr>
              <w:rPr>
                <w:rFonts w:ascii="仿宋_GB2312" w:eastAsia="仿宋_GB2312"/>
                <w:sz w:val="28"/>
              </w:rPr>
            </w:pPr>
            <w:r>
              <w:rPr>
                <w:rFonts w:ascii="仿宋_GB2312" w:eastAsia="仿宋_GB2312" w:hint="eastAsia"/>
                <w:sz w:val="28"/>
              </w:rPr>
              <w:t>拟采取的应对措施：</w:t>
            </w:r>
          </w:p>
          <w:p w:rsidR="00E04E8D" w:rsidRDefault="00E04E8D" w:rsidP="00E04E8D">
            <w:pPr>
              <w:rPr>
                <w:rFonts w:ascii="仿宋_GB2312" w:eastAsia="仿宋_GB2312"/>
                <w:sz w:val="28"/>
              </w:rPr>
            </w:pPr>
          </w:p>
          <w:p w:rsidR="00E04E8D" w:rsidRDefault="00E04E8D" w:rsidP="00E04E8D">
            <w:pPr>
              <w:rPr>
                <w:rFonts w:ascii="仿宋_GB2312" w:eastAsia="仿宋_GB2312"/>
                <w:sz w:val="28"/>
              </w:rPr>
            </w:pPr>
          </w:p>
          <w:p w:rsidR="00E04E8D" w:rsidRDefault="00E04E8D" w:rsidP="00E04E8D">
            <w:pPr>
              <w:rPr>
                <w:rFonts w:ascii="仿宋_GB2312" w:eastAsia="仿宋_GB2312"/>
                <w:sz w:val="28"/>
              </w:rPr>
            </w:pPr>
          </w:p>
        </w:tc>
      </w:tr>
      <w:tr w:rsidR="00E04E8D" w:rsidTr="00E04E8D">
        <w:trPr>
          <w:trHeight w:val="1559"/>
        </w:trPr>
        <w:tc>
          <w:tcPr>
            <w:tcW w:w="4261" w:type="dxa"/>
          </w:tcPr>
          <w:p w:rsidR="00E04E8D" w:rsidRDefault="00E04E8D" w:rsidP="00E04E8D">
            <w:pPr>
              <w:rPr>
                <w:rFonts w:ascii="仿宋_GB2312" w:eastAsia="仿宋_GB2312"/>
                <w:sz w:val="28"/>
              </w:rPr>
            </w:pPr>
          </w:p>
          <w:p w:rsidR="00E04E8D" w:rsidRDefault="00E04E8D" w:rsidP="00E04E8D">
            <w:pPr>
              <w:rPr>
                <w:rFonts w:ascii="仿宋_GB2312" w:eastAsia="仿宋_GB2312"/>
                <w:sz w:val="28"/>
              </w:rPr>
            </w:pPr>
            <w:r>
              <w:rPr>
                <w:rFonts w:ascii="仿宋_GB2312" w:eastAsia="仿宋_GB2312" w:hint="eastAsia"/>
                <w:sz w:val="28"/>
              </w:rPr>
              <w:t>填制人（签字）：</w:t>
            </w:r>
          </w:p>
          <w:p w:rsidR="00E04E8D" w:rsidRDefault="00E04E8D" w:rsidP="00E04E8D">
            <w:pPr>
              <w:rPr>
                <w:rFonts w:ascii="仿宋_GB2312" w:eastAsia="仿宋_GB2312"/>
                <w:sz w:val="28"/>
              </w:rPr>
            </w:pPr>
          </w:p>
          <w:p w:rsidR="00E04E8D" w:rsidRDefault="00E04E8D" w:rsidP="00E04E8D">
            <w:pPr>
              <w:rPr>
                <w:rFonts w:ascii="仿宋_GB2312" w:eastAsia="仿宋_GB2312"/>
                <w:sz w:val="28"/>
              </w:rPr>
            </w:pPr>
          </w:p>
          <w:p w:rsidR="00E04E8D" w:rsidRDefault="00E04E8D" w:rsidP="00E04E8D">
            <w:pPr>
              <w:rPr>
                <w:rFonts w:ascii="仿宋_GB2312" w:eastAsia="仿宋_GB2312"/>
                <w:sz w:val="28"/>
              </w:rPr>
            </w:pPr>
          </w:p>
          <w:p w:rsidR="00E04E8D" w:rsidRDefault="00E04E8D" w:rsidP="00E04E8D">
            <w:pPr>
              <w:rPr>
                <w:rFonts w:ascii="仿宋_GB2312" w:eastAsia="仿宋_GB2312"/>
                <w:sz w:val="28"/>
              </w:rPr>
            </w:pPr>
          </w:p>
        </w:tc>
        <w:tc>
          <w:tcPr>
            <w:tcW w:w="4261" w:type="dxa"/>
          </w:tcPr>
          <w:p w:rsidR="00E04E8D" w:rsidRDefault="00E04E8D" w:rsidP="00E04E8D">
            <w:pPr>
              <w:rPr>
                <w:rFonts w:ascii="仿宋_GB2312" w:eastAsia="仿宋_GB2312"/>
                <w:sz w:val="28"/>
              </w:rPr>
            </w:pPr>
          </w:p>
          <w:p w:rsidR="00E04E8D" w:rsidRDefault="00E04E8D" w:rsidP="00E04E8D">
            <w:pPr>
              <w:rPr>
                <w:rFonts w:ascii="仿宋_GB2312" w:eastAsia="仿宋_GB2312"/>
                <w:sz w:val="28"/>
              </w:rPr>
            </w:pPr>
            <w:r>
              <w:rPr>
                <w:rFonts w:ascii="仿宋_GB2312" w:eastAsia="仿宋_GB2312" w:hint="eastAsia"/>
                <w:sz w:val="28"/>
              </w:rPr>
              <w:t>负责人（签字）：</w:t>
            </w:r>
          </w:p>
          <w:p w:rsidR="00E04E8D" w:rsidRDefault="00E04E8D" w:rsidP="00E04E8D">
            <w:pPr>
              <w:rPr>
                <w:rFonts w:ascii="仿宋_GB2312" w:eastAsia="仿宋_GB2312"/>
                <w:sz w:val="28"/>
              </w:rPr>
            </w:pPr>
          </w:p>
          <w:p w:rsidR="00E04E8D" w:rsidRDefault="00E04E8D" w:rsidP="00E04E8D">
            <w:pPr>
              <w:ind w:firstLineChars="700" w:firstLine="1960"/>
              <w:rPr>
                <w:rFonts w:ascii="仿宋_GB2312" w:eastAsia="仿宋_GB2312"/>
                <w:sz w:val="28"/>
              </w:rPr>
            </w:pPr>
            <w:r>
              <w:rPr>
                <w:rFonts w:ascii="仿宋_GB2312" w:eastAsia="仿宋_GB2312" w:hint="eastAsia"/>
                <w:sz w:val="28"/>
              </w:rPr>
              <w:t>（单位印章）</w:t>
            </w:r>
          </w:p>
          <w:p w:rsidR="00E04E8D" w:rsidRDefault="00E04E8D" w:rsidP="00E04E8D">
            <w:pPr>
              <w:ind w:firstLineChars="700" w:firstLine="1960"/>
              <w:rPr>
                <w:rFonts w:ascii="仿宋_GB2312" w:eastAsia="仿宋_GB2312"/>
                <w:sz w:val="28"/>
              </w:rPr>
            </w:pPr>
            <w:r>
              <w:rPr>
                <w:rFonts w:ascii="仿宋_GB2312" w:eastAsia="仿宋_GB2312" w:hint="eastAsia"/>
                <w:sz w:val="28"/>
              </w:rPr>
              <w:t>年   月   日</w:t>
            </w:r>
          </w:p>
        </w:tc>
      </w:tr>
    </w:tbl>
    <w:p w:rsidR="00E04E8D" w:rsidRDefault="00E04E8D" w:rsidP="00E04E8D">
      <w:pPr>
        <w:jc w:val="center"/>
        <w:rPr>
          <w:rFonts w:ascii="仿宋_GB2312" w:eastAsia="仿宋_GB2312"/>
          <w:sz w:val="28"/>
        </w:rPr>
      </w:pPr>
      <w:r>
        <w:rPr>
          <w:rFonts w:ascii="仿宋_GB2312" w:eastAsia="仿宋_GB2312" w:hint="eastAsia"/>
          <w:sz w:val="28"/>
        </w:rPr>
        <w:lastRenderedPageBreak/>
        <w:t xml:space="preserve">                                       </w:t>
      </w:r>
    </w:p>
    <w:p w:rsidR="00E04E8D" w:rsidRDefault="00E04E8D" w:rsidP="00E04E8D">
      <w:pPr>
        <w:rPr>
          <w:rFonts w:ascii="仿宋_GB2312" w:eastAsia="仿宋_GB2312"/>
          <w:b/>
          <w:color w:val="000000"/>
          <w:sz w:val="28"/>
        </w:rPr>
      </w:pPr>
      <w:r>
        <w:rPr>
          <w:rFonts w:ascii="仿宋_GB2312" w:eastAsia="仿宋_GB2312" w:hint="eastAsia"/>
          <w:sz w:val="30"/>
        </w:rPr>
        <w:t>附表2</w:t>
      </w:r>
    </w:p>
    <w:p w:rsidR="00E04E8D" w:rsidRDefault="00E04E8D" w:rsidP="00E04E8D">
      <w:pPr>
        <w:jc w:val="center"/>
        <w:rPr>
          <w:rFonts w:ascii="仿宋_GB2312" w:eastAsia="仿宋_GB2312"/>
          <w:sz w:val="28"/>
        </w:rPr>
      </w:pPr>
      <w:r>
        <w:rPr>
          <w:rFonts w:ascii="方正小标宋_GBK" w:eastAsia="方正小标宋_GBK" w:hint="eastAsia"/>
          <w:bCs/>
          <w:sz w:val="42"/>
        </w:rPr>
        <w:t>统计人员基本情况报备表</w:t>
      </w:r>
    </w:p>
    <w:tbl>
      <w:tblPr>
        <w:tblW w:w="0" w:type="auto"/>
        <w:jc w:val="center"/>
        <w:tblLayout w:type="fixed"/>
        <w:tblCellMar>
          <w:left w:w="0" w:type="dxa"/>
          <w:right w:w="0" w:type="dxa"/>
        </w:tblCellMar>
        <w:tblLook w:val="0000"/>
      </w:tblPr>
      <w:tblGrid>
        <w:gridCol w:w="695"/>
        <w:gridCol w:w="1150"/>
        <w:gridCol w:w="837"/>
        <w:gridCol w:w="614"/>
        <w:gridCol w:w="744"/>
        <w:gridCol w:w="1040"/>
        <w:gridCol w:w="782"/>
        <w:gridCol w:w="782"/>
      </w:tblGrid>
      <w:tr w:rsidR="00E04E8D" w:rsidTr="001A605E">
        <w:trPr>
          <w:trHeight w:val="645"/>
          <w:jc w:val="center"/>
        </w:trPr>
        <w:tc>
          <w:tcPr>
            <w:tcW w:w="6644" w:type="dxa"/>
            <w:gridSpan w:val="8"/>
            <w:tcBorders>
              <w:top w:val="nil"/>
              <w:left w:val="nil"/>
              <w:right w:val="nil"/>
            </w:tcBorders>
            <w:tcMar>
              <w:top w:w="15" w:type="dxa"/>
              <w:left w:w="15" w:type="dxa"/>
              <w:bottom w:w="0" w:type="dxa"/>
              <w:right w:w="15" w:type="dxa"/>
            </w:tcMar>
            <w:vAlign w:val="bottom"/>
          </w:tcPr>
          <w:p w:rsidR="00E04E8D" w:rsidRPr="00755BF4" w:rsidRDefault="00E04E8D" w:rsidP="001A605E">
            <w:pPr>
              <w:rPr>
                <w:rFonts w:ascii="宋体" w:hAnsi="宋体"/>
                <w:sz w:val="24"/>
              </w:rPr>
            </w:pPr>
            <w:r w:rsidRPr="00755BF4">
              <w:rPr>
                <w:rFonts w:ascii="宋体" w:hAnsi="宋体" w:hint="eastAsia"/>
                <w:sz w:val="24"/>
              </w:rPr>
              <w:t>单位名称</w:t>
            </w:r>
            <w:r>
              <w:rPr>
                <w:rFonts w:ascii="宋体" w:hAnsi="宋体" w:hint="eastAsia"/>
                <w:sz w:val="24"/>
              </w:rPr>
              <w:t>:</w:t>
            </w:r>
          </w:p>
        </w:tc>
      </w:tr>
      <w:tr w:rsidR="00E04E8D" w:rsidTr="001A605E">
        <w:trPr>
          <w:trHeight w:val="763"/>
          <w:jc w:val="center"/>
        </w:trPr>
        <w:tc>
          <w:tcPr>
            <w:tcW w:w="6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04E8D" w:rsidRDefault="00E04E8D" w:rsidP="001A605E">
            <w:pPr>
              <w:jc w:val="center"/>
              <w:rPr>
                <w:rFonts w:ascii="宋体" w:eastAsia="仿宋_GB2312" w:hAnsi="宋体"/>
                <w:sz w:val="24"/>
              </w:rPr>
            </w:pPr>
            <w:r>
              <w:rPr>
                <w:rFonts w:eastAsia="仿宋_GB2312" w:hint="eastAsia"/>
                <w:sz w:val="24"/>
              </w:rPr>
              <w:t>序号</w:t>
            </w:r>
          </w:p>
        </w:tc>
        <w:tc>
          <w:tcPr>
            <w:tcW w:w="1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04E8D" w:rsidRDefault="00E04E8D" w:rsidP="001A605E">
            <w:pPr>
              <w:jc w:val="center"/>
              <w:rPr>
                <w:rFonts w:ascii="宋体" w:eastAsia="仿宋_GB2312" w:hAnsi="宋体"/>
                <w:sz w:val="24"/>
              </w:rPr>
            </w:pPr>
            <w:r>
              <w:rPr>
                <w:rFonts w:eastAsia="仿宋_GB2312" w:hint="eastAsia"/>
                <w:sz w:val="24"/>
              </w:rPr>
              <w:t>姓名</w:t>
            </w:r>
          </w:p>
        </w:tc>
        <w:tc>
          <w:tcPr>
            <w:tcW w:w="83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04E8D" w:rsidRDefault="00E04E8D" w:rsidP="001A605E">
            <w:pPr>
              <w:jc w:val="center"/>
              <w:rPr>
                <w:rFonts w:ascii="宋体" w:eastAsia="仿宋_GB2312" w:hAnsi="宋体"/>
                <w:sz w:val="24"/>
              </w:rPr>
            </w:pPr>
            <w:r>
              <w:rPr>
                <w:rFonts w:eastAsia="仿宋_GB2312" w:hint="eastAsia"/>
                <w:sz w:val="24"/>
              </w:rPr>
              <w:t>性别</w:t>
            </w:r>
          </w:p>
        </w:tc>
        <w:tc>
          <w:tcPr>
            <w:tcW w:w="61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04E8D" w:rsidRDefault="00E04E8D" w:rsidP="001A605E">
            <w:pPr>
              <w:jc w:val="center"/>
              <w:rPr>
                <w:rFonts w:ascii="宋体" w:eastAsia="仿宋_GB2312" w:hAnsi="宋体"/>
                <w:sz w:val="24"/>
              </w:rPr>
            </w:pPr>
            <w:r>
              <w:rPr>
                <w:rFonts w:eastAsia="仿宋_GB2312" w:hint="eastAsia"/>
                <w:sz w:val="24"/>
              </w:rPr>
              <w:t>职务</w:t>
            </w:r>
          </w:p>
        </w:tc>
        <w:tc>
          <w:tcPr>
            <w:tcW w:w="74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04E8D" w:rsidRDefault="00E04E8D" w:rsidP="001A605E">
            <w:pPr>
              <w:jc w:val="center"/>
              <w:rPr>
                <w:rFonts w:ascii="宋体" w:eastAsia="仿宋_GB2312" w:hAnsi="宋体"/>
                <w:sz w:val="24"/>
              </w:rPr>
            </w:pPr>
            <w:r>
              <w:rPr>
                <w:rFonts w:eastAsia="仿宋_GB2312" w:hint="eastAsia"/>
                <w:sz w:val="24"/>
              </w:rPr>
              <w:t>部门</w:t>
            </w:r>
          </w:p>
        </w:tc>
        <w:tc>
          <w:tcPr>
            <w:tcW w:w="10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04E8D" w:rsidRDefault="00E04E8D" w:rsidP="001A605E">
            <w:pPr>
              <w:jc w:val="center"/>
              <w:rPr>
                <w:rFonts w:ascii="宋体" w:eastAsia="仿宋_GB2312" w:hAnsi="宋体"/>
                <w:sz w:val="24"/>
              </w:rPr>
            </w:pPr>
            <w:r>
              <w:rPr>
                <w:rFonts w:eastAsia="仿宋_GB2312" w:hint="eastAsia"/>
                <w:sz w:val="24"/>
              </w:rPr>
              <w:t>岗位</w:t>
            </w:r>
          </w:p>
        </w:tc>
        <w:tc>
          <w:tcPr>
            <w:tcW w:w="78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04E8D" w:rsidRDefault="00E04E8D" w:rsidP="001A605E">
            <w:pPr>
              <w:jc w:val="center"/>
              <w:rPr>
                <w:rFonts w:ascii="宋体" w:eastAsia="仿宋_GB2312" w:hAnsi="宋体"/>
                <w:sz w:val="24"/>
              </w:rPr>
            </w:pPr>
            <w:r>
              <w:rPr>
                <w:rFonts w:eastAsia="仿宋_GB2312" w:hint="eastAsia"/>
                <w:sz w:val="24"/>
              </w:rPr>
              <w:t>电话</w:t>
            </w:r>
          </w:p>
        </w:tc>
        <w:tc>
          <w:tcPr>
            <w:tcW w:w="782" w:type="dxa"/>
            <w:tcBorders>
              <w:top w:val="single" w:sz="4" w:space="0" w:color="auto"/>
              <w:left w:val="nil"/>
              <w:bottom w:val="single" w:sz="4" w:space="0" w:color="auto"/>
            </w:tcBorders>
            <w:tcMar>
              <w:top w:w="15" w:type="dxa"/>
              <w:left w:w="15" w:type="dxa"/>
              <w:bottom w:w="0" w:type="dxa"/>
              <w:right w:w="15" w:type="dxa"/>
            </w:tcMar>
            <w:vAlign w:val="center"/>
          </w:tcPr>
          <w:p w:rsidR="00E04E8D" w:rsidRDefault="00E04E8D" w:rsidP="001A605E">
            <w:pPr>
              <w:jc w:val="center"/>
              <w:rPr>
                <w:rFonts w:ascii="宋体" w:eastAsia="仿宋_GB2312" w:hAnsi="宋体"/>
                <w:sz w:val="24"/>
              </w:rPr>
            </w:pPr>
            <w:r>
              <w:rPr>
                <w:rFonts w:eastAsia="仿宋_GB2312" w:hint="eastAsia"/>
                <w:sz w:val="24"/>
              </w:rPr>
              <w:t>手机</w:t>
            </w:r>
          </w:p>
        </w:tc>
      </w:tr>
      <w:tr w:rsidR="00E04E8D" w:rsidTr="001A605E">
        <w:trPr>
          <w:trHeight w:val="570"/>
          <w:jc w:val="center"/>
        </w:trPr>
        <w:tc>
          <w:tcPr>
            <w:tcW w:w="695"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jc w:val="right"/>
              <w:rPr>
                <w:rFonts w:ascii="宋体" w:hAnsi="宋体"/>
                <w:sz w:val="24"/>
              </w:rPr>
            </w:pPr>
          </w:p>
        </w:tc>
        <w:tc>
          <w:tcPr>
            <w:tcW w:w="1150"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p>
        </w:tc>
        <w:tc>
          <w:tcPr>
            <w:tcW w:w="837"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r>
              <w:rPr>
                <w:rFonts w:hint="eastAsia"/>
              </w:rPr>
              <w:t xml:space="preserve">　</w:t>
            </w:r>
          </w:p>
        </w:tc>
        <w:tc>
          <w:tcPr>
            <w:tcW w:w="614"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p>
        </w:tc>
        <w:tc>
          <w:tcPr>
            <w:tcW w:w="744"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r>
              <w:rPr>
                <w:rFonts w:hint="eastAsia"/>
              </w:rPr>
              <w:t xml:space="preserve">　</w:t>
            </w:r>
          </w:p>
        </w:tc>
        <w:tc>
          <w:tcPr>
            <w:tcW w:w="1040"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p>
        </w:tc>
        <w:tc>
          <w:tcPr>
            <w:tcW w:w="782"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r>
              <w:rPr>
                <w:rFonts w:hint="eastAsia"/>
              </w:rPr>
              <w:t xml:space="preserve">　</w:t>
            </w:r>
          </w:p>
        </w:tc>
        <w:tc>
          <w:tcPr>
            <w:tcW w:w="782" w:type="dxa"/>
            <w:tcBorders>
              <w:top w:val="single" w:sz="4" w:space="0" w:color="auto"/>
              <w:left w:val="nil"/>
              <w:bottom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r>
              <w:rPr>
                <w:rFonts w:hint="eastAsia"/>
              </w:rPr>
              <w:t xml:space="preserve">　</w:t>
            </w:r>
          </w:p>
        </w:tc>
      </w:tr>
      <w:tr w:rsidR="00E04E8D" w:rsidTr="001A605E">
        <w:trPr>
          <w:trHeight w:val="570"/>
          <w:jc w:val="center"/>
        </w:trPr>
        <w:tc>
          <w:tcPr>
            <w:tcW w:w="695"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jc w:val="right"/>
              <w:rPr>
                <w:rFonts w:ascii="宋体" w:hAnsi="宋体"/>
                <w:sz w:val="24"/>
              </w:rPr>
            </w:pPr>
          </w:p>
        </w:tc>
        <w:tc>
          <w:tcPr>
            <w:tcW w:w="1150"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p>
        </w:tc>
        <w:tc>
          <w:tcPr>
            <w:tcW w:w="837"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r>
              <w:rPr>
                <w:rFonts w:hint="eastAsia"/>
              </w:rPr>
              <w:t xml:space="preserve">　</w:t>
            </w:r>
          </w:p>
        </w:tc>
        <w:tc>
          <w:tcPr>
            <w:tcW w:w="614"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p>
        </w:tc>
        <w:tc>
          <w:tcPr>
            <w:tcW w:w="744"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r>
              <w:rPr>
                <w:rFonts w:hint="eastAsia"/>
              </w:rPr>
              <w:t xml:space="preserve">　</w:t>
            </w:r>
          </w:p>
        </w:tc>
        <w:tc>
          <w:tcPr>
            <w:tcW w:w="1040"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p>
        </w:tc>
        <w:tc>
          <w:tcPr>
            <w:tcW w:w="782"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r>
              <w:rPr>
                <w:rFonts w:hint="eastAsia"/>
              </w:rPr>
              <w:t xml:space="preserve">　</w:t>
            </w:r>
          </w:p>
        </w:tc>
        <w:tc>
          <w:tcPr>
            <w:tcW w:w="782" w:type="dxa"/>
            <w:tcBorders>
              <w:top w:val="single" w:sz="4" w:space="0" w:color="auto"/>
              <w:left w:val="nil"/>
              <w:bottom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r>
              <w:rPr>
                <w:rFonts w:hint="eastAsia"/>
              </w:rPr>
              <w:t xml:space="preserve">　</w:t>
            </w:r>
          </w:p>
        </w:tc>
      </w:tr>
      <w:tr w:rsidR="00E04E8D" w:rsidTr="001A605E">
        <w:trPr>
          <w:trHeight w:val="570"/>
          <w:jc w:val="center"/>
        </w:trPr>
        <w:tc>
          <w:tcPr>
            <w:tcW w:w="695"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jc w:val="right"/>
              <w:rPr>
                <w:rFonts w:ascii="宋体" w:hAnsi="宋体"/>
                <w:sz w:val="24"/>
              </w:rPr>
            </w:pPr>
          </w:p>
        </w:tc>
        <w:tc>
          <w:tcPr>
            <w:tcW w:w="1150"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p>
        </w:tc>
        <w:tc>
          <w:tcPr>
            <w:tcW w:w="837"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r>
              <w:rPr>
                <w:rFonts w:hint="eastAsia"/>
              </w:rPr>
              <w:t xml:space="preserve">　</w:t>
            </w:r>
          </w:p>
        </w:tc>
        <w:tc>
          <w:tcPr>
            <w:tcW w:w="614"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p>
        </w:tc>
        <w:tc>
          <w:tcPr>
            <w:tcW w:w="744"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r>
              <w:rPr>
                <w:rFonts w:hint="eastAsia"/>
              </w:rPr>
              <w:t xml:space="preserve">　</w:t>
            </w:r>
          </w:p>
        </w:tc>
        <w:tc>
          <w:tcPr>
            <w:tcW w:w="1040"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p>
        </w:tc>
        <w:tc>
          <w:tcPr>
            <w:tcW w:w="782"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r>
              <w:rPr>
                <w:rFonts w:hint="eastAsia"/>
              </w:rPr>
              <w:t xml:space="preserve">　</w:t>
            </w:r>
          </w:p>
        </w:tc>
        <w:tc>
          <w:tcPr>
            <w:tcW w:w="782" w:type="dxa"/>
            <w:tcBorders>
              <w:top w:val="single" w:sz="4" w:space="0" w:color="auto"/>
              <w:left w:val="nil"/>
              <w:bottom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r>
              <w:rPr>
                <w:rFonts w:hint="eastAsia"/>
              </w:rPr>
              <w:t xml:space="preserve">　</w:t>
            </w:r>
          </w:p>
        </w:tc>
      </w:tr>
      <w:tr w:rsidR="00E04E8D" w:rsidTr="001A605E">
        <w:trPr>
          <w:trHeight w:val="570"/>
          <w:jc w:val="center"/>
        </w:trPr>
        <w:tc>
          <w:tcPr>
            <w:tcW w:w="695"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jc w:val="right"/>
              <w:rPr>
                <w:rFonts w:ascii="宋体" w:hAnsi="宋体"/>
                <w:sz w:val="24"/>
              </w:rPr>
            </w:pPr>
          </w:p>
        </w:tc>
        <w:tc>
          <w:tcPr>
            <w:tcW w:w="1150"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p>
        </w:tc>
        <w:tc>
          <w:tcPr>
            <w:tcW w:w="837"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r>
              <w:rPr>
                <w:rFonts w:hint="eastAsia"/>
              </w:rPr>
              <w:t xml:space="preserve">　</w:t>
            </w:r>
          </w:p>
        </w:tc>
        <w:tc>
          <w:tcPr>
            <w:tcW w:w="614"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p>
        </w:tc>
        <w:tc>
          <w:tcPr>
            <w:tcW w:w="744"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r>
              <w:rPr>
                <w:rFonts w:hint="eastAsia"/>
              </w:rPr>
              <w:t xml:space="preserve">　</w:t>
            </w:r>
          </w:p>
        </w:tc>
        <w:tc>
          <w:tcPr>
            <w:tcW w:w="1040"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p>
        </w:tc>
        <w:tc>
          <w:tcPr>
            <w:tcW w:w="782"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r>
              <w:rPr>
                <w:rFonts w:hint="eastAsia"/>
              </w:rPr>
              <w:t xml:space="preserve">　</w:t>
            </w:r>
          </w:p>
        </w:tc>
        <w:tc>
          <w:tcPr>
            <w:tcW w:w="782" w:type="dxa"/>
            <w:tcBorders>
              <w:top w:val="single" w:sz="4" w:space="0" w:color="auto"/>
              <w:left w:val="nil"/>
              <w:bottom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r>
              <w:rPr>
                <w:rFonts w:hint="eastAsia"/>
              </w:rPr>
              <w:t xml:space="preserve">　</w:t>
            </w:r>
          </w:p>
        </w:tc>
      </w:tr>
      <w:tr w:rsidR="00E04E8D" w:rsidTr="001A605E">
        <w:trPr>
          <w:trHeight w:val="570"/>
          <w:jc w:val="center"/>
        </w:trPr>
        <w:tc>
          <w:tcPr>
            <w:tcW w:w="695"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jc w:val="right"/>
              <w:rPr>
                <w:rFonts w:ascii="宋体" w:hAnsi="宋体"/>
                <w:sz w:val="24"/>
              </w:rPr>
            </w:pPr>
          </w:p>
        </w:tc>
        <w:tc>
          <w:tcPr>
            <w:tcW w:w="1150"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p>
        </w:tc>
        <w:tc>
          <w:tcPr>
            <w:tcW w:w="837"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r>
              <w:rPr>
                <w:rFonts w:hint="eastAsia"/>
              </w:rPr>
              <w:t xml:space="preserve">　</w:t>
            </w:r>
          </w:p>
        </w:tc>
        <w:tc>
          <w:tcPr>
            <w:tcW w:w="614"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p>
        </w:tc>
        <w:tc>
          <w:tcPr>
            <w:tcW w:w="744"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r>
              <w:rPr>
                <w:rFonts w:hint="eastAsia"/>
              </w:rPr>
              <w:t xml:space="preserve">　</w:t>
            </w:r>
          </w:p>
        </w:tc>
        <w:tc>
          <w:tcPr>
            <w:tcW w:w="1040"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p>
        </w:tc>
        <w:tc>
          <w:tcPr>
            <w:tcW w:w="782" w:type="dxa"/>
            <w:tcBorders>
              <w:top w:val="nil"/>
              <w:left w:val="nil"/>
              <w:bottom w:val="single" w:sz="4" w:space="0" w:color="auto"/>
              <w:right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r>
              <w:rPr>
                <w:rFonts w:hint="eastAsia"/>
              </w:rPr>
              <w:t xml:space="preserve">　</w:t>
            </w:r>
          </w:p>
        </w:tc>
        <w:tc>
          <w:tcPr>
            <w:tcW w:w="782" w:type="dxa"/>
            <w:tcBorders>
              <w:top w:val="single" w:sz="4" w:space="0" w:color="auto"/>
              <w:left w:val="nil"/>
              <w:bottom w:val="single" w:sz="4" w:space="0" w:color="auto"/>
            </w:tcBorders>
            <w:tcMar>
              <w:top w:w="15" w:type="dxa"/>
              <w:left w:w="15" w:type="dxa"/>
              <w:bottom w:w="0" w:type="dxa"/>
              <w:right w:w="15" w:type="dxa"/>
            </w:tcMar>
            <w:vAlign w:val="bottom"/>
          </w:tcPr>
          <w:p w:rsidR="00E04E8D" w:rsidRDefault="00E04E8D" w:rsidP="001A605E">
            <w:pPr>
              <w:rPr>
                <w:rFonts w:ascii="宋体" w:hAnsi="宋体"/>
                <w:sz w:val="24"/>
              </w:rPr>
            </w:pPr>
            <w:r>
              <w:rPr>
                <w:rFonts w:hint="eastAsia"/>
              </w:rPr>
              <w:t xml:space="preserve">　</w:t>
            </w:r>
          </w:p>
        </w:tc>
      </w:tr>
    </w:tbl>
    <w:p w:rsidR="00E04E8D" w:rsidRDefault="00E04E8D" w:rsidP="00E04E8D">
      <w:pPr>
        <w:ind w:leftChars="200" w:left="1418" w:rightChars="471" w:right="989" w:hangingChars="475" w:hanging="998"/>
        <w:rPr>
          <w:rFonts w:ascii="仿宋_GB2312" w:eastAsia="仿宋_GB2312"/>
          <w:sz w:val="28"/>
        </w:rPr>
      </w:pPr>
      <w:r>
        <w:rPr>
          <w:rFonts w:ascii="宋体" w:eastAsia="仿宋_GB2312" w:hAnsi="宋体" w:hint="eastAsia"/>
        </w:rPr>
        <w:t xml:space="preserve">    </w:t>
      </w:r>
      <w:r>
        <w:rPr>
          <w:rFonts w:ascii="宋体" w:eastAsia="仿宋_GB2312" w:hAnsi="宋体" w:hint="eastAsia"/>
        </w:rPr>
        <w:t>注：本表统计人员是指</w:t>
      </w:r>
      <w:r>
        <w:rPr>
          <w:rFonts w:ascii="仿宋_GB2312" w:eastAsia="仿宋_GB2312" w:hint="eastAsia"/>
        </w:rPr>
        <w:t>各报备单位的统计工作分管领导、统计部门负责人、统计</w:t>
      </w:r>
      <w:r w:rsidRPr="00755BF4">
        <w:rPr>
          <w:rFonts w:ascii="仿宋_GB2312" w:eastAsia="仿宋_GB2312" w:hint="eastAsia"/>
        </w:rPr>
        <w:t>工作经办</w:t>
      </w:r>
      <w:r>
        <w:rPr>
          <w:rFonts w:ascii="仿宋_GB2312" w:eastAsia="仿宋_GB2312" w:hint="eastAsia"/>
        </w:rPr>
        <w:t>人等人员。</w:t>
      </w:r>
    </w:p>
    <w:p w:rsidR="00E04E8D" w:rsidRDefault="00E04E8D" w:rsidP="00E04E8D">
      <w:pPr>
        <w:spacing w:line="520" w:lineRule="exact"/>
        <w:rPr>
          <w:rFonts w:ascii="仿宋_GB2312" w:eastAsia="仿宋_GB2312"/>
          <w:sz w:val="30"/>
        </w:rPr>
      </w:pPr>
    </w:p>
    <w:p w:rsidR="00E04E8D" w:rsidRPr="00CA4AD7" w:rsidRDefault="00E04E8D" w:rsidP="00E44F7F">
      <w:pPr>
        <w:spacing w:line="480" w:lineRule="exact"/>
        <w:ind w:firstLineChars="200" w:firstLine="480"/>
        <w:rPr>
          <w:rFonts w:eastAsia="楷体_GB2312"/>
          <w:sz w:val="24"/>
        </w:rPr>
      </w:pPr>
    </w:p>
    <w:sectPr w:rsidR="00E04E8D" w:rsidRPr="00CA4AD7" w:rsidSect="007C6C1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62A" w:rsidRDefault="0080662A" w:rsidP="00CA4AD7">
      <w:r>
        <w:separator/>
      </w:r>
    </w:p>
  </w:endnote>
  <w:endnote w:type="continuationSeparator" w:id="1">
    <w:p w:rsidR="0080662A" w:rsidRDefault="0080662A" w:rsidP="00CA4A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62A" w:rsidRDefault="0080662A" w:rsidP="00CA4AD7">
      <w:r>
        <w:separator/>
      </w:r>
    </w:p>
  </w:footnote>
  <w:footnote w:type="continuationSeparator" w:id="1">
    <w:p w:rsidR="0080662A" w:rsidRDefault="0080662A" w:rsidP="00CA4A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AD7" w:rsidRDefault="00CA4AD7">
    <w:pPr>
      <w:pStyle w:val="a3"/>
    </w:pPr>
    <w:r>
      <w:rPr>
        <w:rFonts w:hint="eastAsia"/>
      </w:rPr>
      <w:t>中国人民银行天津分行金融服务指南</w:t>
    </w:r>
  </w:p>
  <w:p w:rsidR="00CA4AD7" w:rsidRDefault="00CA4AD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46222"/>
    <w:multiLevelType w:val="hybridMultilevel"/>
    <w:tmpl w:val="D9C6FA60"/>
    <w:lvl w:ilvl="0" w:tplc="447486E8">
      <w:start w:val="6"/>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DCA374F"/>
    <w:multiLevelType w:val="hybridMultilevel"/>
    <w:tmpl w:val="F230B6C6"/>
    <w:lvl w:ilvl="0" w:tplc="58FC37D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BF01DE7"/>
    <w:multiLevelType w:val="hybridMultilevel"/>
    <w:tmpl w:val="FDE4CC1C"/>
    <w:lvl w:ilvl="0" w:tplc="E974BFCA">
      <w:start w:val="1"/>
      <w:numFmt w:val="decimal"/>
      <w:lvlText w:val="（%1）"/>
      <w:lvlJc w:val="left"/>
      <w:pPr>
        <w:ind w:left="1080" w:hanging="720"/>
      </w:pPr>
      <w:rPr>
        <w:rFonts w:hint="default"/>
        <w:b/>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6E516DE9"/>
    <w:multiLevelType w:val="hybridMultilevel"/>
    <w:tmpl w:val="2FDC7C84"/>
    <w:lvl w:ilvl="0" w:tplc="47FC08F4">
      <w:start w:val="1"/>
      <w:numFmt w:val="decimal"/>
      <w:lvlText w:val="（%1）"/>
      <w:lvlJc w:val="left"/>
      <w:pPr>
        <w:ind w:left="1080" w:hanging="720"/>
      </w:pPr>
      <w:rPr>
        <w:rFonts w:hint="default"/>
        <w:b/>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4AD7"/>
    <w:rsid w:val="00092F2E"/>
    <w:rsid w:val="00096164"/>
    <w:rsid w:val="00166D64"/>
    <w:rsid w:val="001E2A84"/>
    <w:rsid w:val="00277666"/>
    <w:rsid w:val="0029087E"/>
    <w:rsid w:val="0029739A"/>
    <w:rsid w:val="003648CC"/>
    <w:rsid w:val="0039191A"/>
    <w:rsid w:val="003A6EC4"/>
    <w:rsid w:val="003D21AE"/>
    <w:rsid w:val="003F587E"/>
    <w:rsid w:val="004440F9"/>
    <w:rsid w:val="004A1AF9"/>
    <w:rsid w:val="005221FE"/>
    <w:rsid w:val="00523ED2"/>
    <w:rsid w:val="00561E64"/>
    <w:rsid w:val="005B5904"/>
    <w:rsid w:val="005C3EC7"/>
    <w:rsid w:val="00675C4F"/>
    <w:rsid w:val="00691203"/>
    <w:rsid w:val="006972AB"/>
    <w:rsid w:val="00761EE2"/>
    <w:rsid w:val="00796F72"/>
    <w:rsid w:val="007C6C1E"/>
    <w:rsid w:val="0080662A"/>
    <w:rsid w:val="008C75DA"/>
    <w:rsid w:val="00913E2C"/>
    <w:rsid w:val="00994C54"/>
    <w:rsid w:val="009F10A7"/>
    <w:rsid w:val="009F45C3"/>
    <w:rsid w:val="00A37F54"/>
    <w:rsid w:val="00AA0858"/>
    <w:rsid w:val="00AE428A"/>
    <w:rsid w:val="00B9021B"/>
    <w:rsid w:val="00C00C27"/>
    <w:rsid w:val="00CA4AD7"/>
    <w:rsid w:val="00CE575F"/>
    <w:rsid w:val="00CF6E8A"/>
    <w:rsid w:val="00D074B2"/>
    <w:rsid w:val="00D14BC7"/>
    <w:rsid w:val="00DA4D15"/>
    <w:rsid w:val="00E04E8D"/>
    <w:rsid w:val="00E11F44"/>
    <w:rsid w:val="00E44F7F"/>
    <w:rsid w:val="00E45F57"/>
    <w:rsid w:val="00E50C45"/>
    <w:rsid w:val="00E56DF2"/>
    <w:rsid w:val="00E81D8F"/>
    <w:rsid w:val="00EF1658"/>
    <w:rsid w:val="00EF5A1A"/>
    <w:rsid w:val="00F17EF9"/>
    <w:rsid w:val="00F3249E"/>
    <w:rsid w:val="00F339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A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4A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4AD7"/>
    <w:rPr>
      <w:sz w:val="18"/>
      <w:szCs w:val="18"/>
    </w:rPr>
  </w:style>
  <w:style w:type="paragraph" w:styleId="a4">
    <w:name w:val="footer"/>
    <w:basedOn w:val="a"/>
    <w:link w:val="Char0"/>
    <w:uiPriority w:val="99"/>
    <w:semiHidden/>
    <w:unhideWhenUsed/>
    <w:rsid w:val="00CA4A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4AD7"/>
    <w:rPr>
      <w:sz w:val="18"/>
      <w:szCs w:val="18"/>
    </w:rPr>
  </w:style>
  <w:style w:type="paragraph" w:styleId="a5">
    <w:name w:val="Balloon Text"/>
    <w:basedOn w:val="a"/>
    <w:link w:val="Char1"/>
    <w:uiPriority w:val="99"/>
    <w:semiHidden/>
    <w:unhideWhenUsed/>
    <w:rsid w:val="00CA4AD7"/>
    <w:rPr>
      <w:sz w:val="18"/>
      <w:szCs w:val="18"/>
    </w:rPr>
  </w:style>
  <w:style w:type="character" w:customStyle="1" w:styleId="Char1">
    <w:name w:val="批注框文本 Char"/>
    <w:basedOn w:val="a0"/>
    <w:link w:val="a5"/>
    <w:uiPriority w:val="99"/>
    <w:semiHidden/>
    <w:rsid w:val="00CA4AD7"/>
    <w:rPr>
      <w:rFonts w:ascii="Times New Roman" w:eastAsia="宋体" w:hAnsi="Times New Roman" w:cs="Times New Roman"/>
      <w:sz w:val="18"/>
      <w:szCs w:val="18"/>
    </w:rPr>
  </w:style>
  <w:style w:type="paragraph" w:styleId="a6">
    <w:name w:val="List Paragraph"/>
    <w:basedOn w:val="a"/>
    <w:uiPriority w:val="34"/>
    <w:qFormat/>
    <w:rsid w:val="00D074B2"/>
    <w:pPr>
      <w:ind w:firstLineChars="200" w:firstLine="420"/>
    </w:pPr>
  </w:style>
  <w:style w:type="paragraph" w:styleId="a7">
    <w:name w:val="Body Text Indent"/>
    <w:basedOn w:val="a"/>
    <w:link w:val="Char2"/>
    <w:rsid w:val="003A6EC4"/>
    <w:pPr>
      <w:spacing w:line="460" w:lineRule="exact"/>
      <w:ind w:firstLine="560"/>
    </w:pPr>
    <w:rPr>
      <w:sz w:val="28"/>
      <w:szCs w:val="20"/>
    </w:rPr>
  </w:style>
  <w:style w:type="character" w:customStyle="1" w:styleId="Char2">
    <w:name w:val="正文文本缩进 Char"/>
    <w:basedOn w:val="a0"/>
    <w:link w:val="a7"/>
    <w:rsid w:val="003A6EC4"/>
    <w:rPr>
      <w:rFonts w:ascii="Times New Roman" w:eastAsia="宋体"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冀志芳</dc:creator>
  <cp:keywords/>
  <dc:description/>
  <cp:lastModifiedBy>冀志芳</cp:lastModifiedBy>
  <cp:revision>7</cp:revision>
  <dcterms:created xsi:type="dcterms:W3CDTF">2018-08-03T02:26:00Z</dcterms:created>
  <dcterms:modified xsi:type="dcterms:W3CDTF">2018-11-26T06:49:00Z</dcterms:modified>
</cp:coreProperties>
</file>