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7B" w:rsidRDefault="0042347B">
      <w:pPr>
        <w:rPr>
          <w:rFonts w:eastAsia="楷体_GB2312"/>
          <w:sz w:val="24"/>
        </w:rPr>
      </w:pPr>
    </w:p>
    <w:p w:rsidR="008F3EE5" w:rsidRDefault="008F3EE5">
      <w:pPr>
        <w:rPr>
          <w:rFonts w:eastAsia="楷体_GB2312"/>
          <w:sz w:val="24"/>
        </w:rPr>
      </w:pPr>
    </w:p>
    <w:p w:rsidR="008F3EE5" w:rsidRDefault="008F3EE5" w:rsidP="008F3EE5">
      <w:pPr>
        <w:spacing w:line="480" w:lineRule="exact"/>
        <w:rPr>
          <w:rFonts w:asciiTheme="minorEastAsia" w:eastAsiaTheme="minorEastAsia" w:hAnsiTheme="minorEastAsia"/>
          <w:b/>
          <w:color w:val="000000"/>
          <w:sz w:val="36"/>
          <w:szCs w:val="36"/>
        </w:rPr>
      </w:pPr>
      <w:r>
        <w:rPr>
          <w:rFonts w:eastAsia="楷体_GB2312" w:hint="eastAsia"/>
          <w:sz w:val="24"/>
        </w:rPr>
        <w:t xml:space="preserve">         </w:t>
      </w:r>
      <w:r w:rsidRPr="00796F72">
        <w:rPr>
          <w:rFonts w:asciiTheme="minorEastAsia" w:eastAsiaTheme="minorEastAsia" w:hAnsiTheme="minorEastAsia" w:hint="eastAsia"/>
          <w:b/>
          <w:color w:val="000000"/>
          <w:sz w:val="36"/>
          <w:szCs w:val="36"/>
        </w:rPr>
        <w:t>中国人民银行天津分行金融服务指南</w:t>
      </w:r>
    </w:p>
    <w:p w:rsidR="008F3EE5" w:rsidRPr="008F3EE5" w:rsidRDefault="008F3EE5">
      <w:pPr>
        <w:rPr>
          <w:rFonts w:eastAsia="楷体_GB2312"/>
          <w:sz w:val="24"/>
        </w:rPr>
      </w:pPr>
    </w:p>
    <w:p w:rsidR="008F3EE5" w:rsidRDefault="008F3EE5" w:rsidP="0042347B">
      <w:pPr>
        <w:spacing w:line="480" w:lineRule="exact"/>
        <w:rPr>
          <w:rFonts w:eastAsia="楷体_GB2312"/>
          <w:b/>
          <w:color w:val="000000"/>
          <w:sz w:val="24"/>
        </w:rPr>
      </w:pPr>
    </w:p>
    <w:p w:rsidR="0042347B" w:rsidRPr="008F3EE5" w:rsidRDefault="0042347B" w:rsidP="0042347B">
      <w:pPr>
        <w:spacing w:line="480" w:lineRule="exact"/>
        <w:rPr>
          <w:rFonts w:ascii="楷体" w:eastAsia="楷体" w:hAnsi="楷体"/>
          <w:color w:val="000000"/>
          <w:sz w:val="24"/>
        </w:rPr>
      </w:pPr>
      <w:r>
        <w:rPr>
          <w:rFonts w:eastAsia="楷体_GB2312" w:hint="eastAsia"/>
          <w:b/>
          <w:color w:val="000000"/>
          <w:sz w:val="24"/>
        </w:rPr>
        <w:t>办理事项：</w:t>
      </w:r>
      <w:r w:rsidRPr="008F3EE5">
        <w:rPr>
          <w:rFonts w:eastAsia="楷体_GB2312" w:hint="eastAsia"/>
          <w:color w:val="000000"/>
          <w:sz w:val="24"/>
        </w:rPr>
        <w:t>加入外汇账户系统</w:t>
      </w:r>
    </w:p>
    <w:p w:rsidR="0042347B" w:rsidRDefault="0042347B" w:rsidP="0042347B">
      <w:pPr>
        <w:spacing w:line="480" w:lineRule="exact"/>
        <w:rPr>
          <w:rFonts w:eastAsia="楷体_GB2312"/>
          <w:b/>
          <w:color w:val="000000"/>
          <w:sz w:val="24"/>
        </w:rPr>
      </w:pPr>
      <w:r>
        <w:rPr>
          <w:rFonts w:eastAsia="楷体_GB2312" w:hint="eastAsia"/>
          <w:b/>
          <w:color w:val="000000"/>
          <w:sz w:val="24"/>
        </w:rPr>
        <w:t>业务类别：</w:t>
      </w:r>
      <w:r w:rsidRPr="008F3EE5">
        <w:rPr>
          <w:rFonts w:eastAsia="楷体_GB2312" w:hint="eastAsia"/>
          <w:color w:val="000000"/>
          <w:sz w:val="24"/>
        </w:rPr>
        <w:t>外汇管理类</w:t>
      </w:r>
      <w:r>
        <w:rPr>
          <w:rFonts w:eastAsia="楷体_GB2312" w:hint="eastAsia"/>
          <w:color w:val="000000"/>
          <w:sz w:val="24"/>
        </w:rPr>
        <w:t xml:space="preserve">                                                                                                                                                                                                                                                                                                           </w:t>
      </w:r>
    </w:p>
    <w:p w:rsidR="0042347B" w:rsidRDefault="0042347B" w:rsidP="0042347B">
      <w:pPr>
        <w:spacing w:line="480" w:lineRule="exact"/>
        <w:rPr>
          <w:rFonts w:eastAsia="楷体_GB2312"/>
          <w:b/>
          <w:color w:val="000000"/>
          <w:sz w:val="24"/>
        </w:rPr>
      </w:pPr>
      <w:r>
        <w:rPr>
          <w:rFonts w:eastAsia="楷体_GB2312" w:hint="eastAsia"/>
          <w:b/>
          <w:color w:val="000000"/>
          <w:sz w:val="24"/>
        </w:rPr>
        <w:t>办理部门：</w:t>
      </w:r>
      <w:r w:rsidRPr="008F3EE5">
        <w:rPr>
          <w:rFonts w:eastAsia="楷体_GB2312" w:hint="eastAsia"/>
          <w:color w:val="000000"/>
          <w:sz w:val="24"/>
        </w:rPr>
        <w:t>经常项目处</w:t>
      </w:r>
    </w:p>
    <w:p w:rsidR="0042347B" w:rsidRDefault="0042347B" w:rsidP="0042347B">
      <w:pPr>
        <w:spacing w:line="480" w:lineRule="exact"/>
        <w:rPr>
          <w:rFonts w:eastAsia="楷体_GB2312"/>
          <w:color w:val="000000"/>
          <w:sz w:val="24"/>
        </w:rPr>
      </w:pPr>
      <w:r>
        <w:rPr>
          <w:rFonts w:eastAsia="楷体_GB2312" w:hint="eastAsia"/>
          <w:b/>
          <w:color w:val="000000"/>
          <w:sz w:val="24"/>
        </w:rPr>
        <w:t>联系电话：</w:t>
      </w:r>
      <w:r w:rsidR="00C23D01" w:rsidRPr="00C23D01">
        <w:rPr>
          <w:rFonts w:eastAsia="楷体_GB2312" w:hint="eastAsia"/>
          <w:color w:val="000000"/>
          <w:sz w:val="24"/>
        </w:rPr>
        <w:t>022-</w:t>
      </w:r>
      <w:r w:rsidRPr="008F3EE5">
        <w:rPr>
          <w:rFonts w:eastAsia="楷体_GB2312" w:hint="eastAsia"/>
          <w:color w:val="000000"/>
          <w:sz w:val="24"/>
        </w:rPr>
        <w:t xml:space="preserve">23209236  </w:t>
      </w:r>
    </w:p>
    <w:p w:rsidR="0042347B" w:rsidRPr="00526594" w:rsidRDefault="0042347B" w:rsidP="0042347B">
      <w:pPr>
        <w:spacing w:line="480" w:lineRule="exact"/>
        <w:rPr>
          <w:rFonts w:eastAsia="黑体"/>
          <w:sz w:val="24"/>
        </w:rPr>
      </w:pPr>
    </w:p>
    <w:p w:rsidR="0042347B" w:rsidRDefault="0042347B" w:rsidP="0042347B">
      <w:pPr>
        <w:spacing w:line="480" w:lineRule="exact"/>
        <w:rPr>
          <w:rFonts w:eastAsia="黑体"/>
          <w:sz w:val="24"/>
        </w:rPr>
      </w:pPr>
      <w:r>
        <w:rPr>
          <w:rFonts w:eastAsia="黑体" w:hint="eastAsia"/>
          <w:sz w:val="24"/>
        </w:rPr>
        <w:t>一、办理事项概述</w:t>
      </w:r>
    </w:p>
    <w:p w:rsidR="009D58A3" w:rsidRPr="00AF2168" w:rsidRDefault="009D58A3" w:rsidP="009D58A3">
      <w:pPr>
        <w:spacing w:line="480" w:lineRule="exact"/>
        <w:rPr>
          <w:rFonts w:eastAsia="楷体_GB2312"/>
          <w:color w:val="000000"/>
          <w:sz w:val="24"/>
        </w:rPr>
      </w:pPr>
      <w:r>
        <w:rPr>
          <w:rFonts w:eastAsia="楷体_GB2312" w:hint="eastAsia"/>
          <w:color w:val="000000"/>
          <w:sz w:val="24"/>
        </w:rPr>
        <w:t xml:space="preserve">    </w:t>
      </w:r>
      <w:r>
        <w:rPr>
          <w:rFonts w:eastAsia="楷体_GB2312" w:hint="eastAsia"/>
          <w:color w:val="000000"/>
          <w:sz w:val="24"/>
        </w:rPr>
        <w:t>金融机构</w:t>
      </w:r>
      <w:r w:rsidRPr="009D58A3">
        <w:rPr>
          <w:rFonts w:eastAsia="楷体_GB2312" w:hint="eastAsia"/>
          <w:color w:val="000000"/>
          <w:sz w:val="24"/>
        </w:rPr>
        <w:t>为境内机构开立外汇账户时，通过</w:t>
      </w:r>
      <w:r w:rsidR="008F3EE5">
        <w:rPr>
          <w:rFonts w:eastAsia="楷体_GB2312" w:hint="eastAsia"/>
          <w:color w:val="000000"/>
          <w:sz w:val="24"/>
        </w:rPr>
        <w:t>外汇</w:t>
      </w:r>
      <w:r w:rsidRPr="009D58A3">
        <w:rPr>
          <w:rFonts w:eastAsia="楷体_GB2312" w:hint="eastAsia"/>
          <w:color w:val="000000"/>
          <w:sz w:val="24"/>
        </w:rPr>
        <w:t>账户系统（银行版）进行</w:t>
      </w:r>
      <w:r w:rsidR="008F3EE5">
        <w:rPr>
          <w:rFonts w:eastAsia="楷体_GB2312" w:hint="eastAsia"/>
          <w:color w:val="000000"/>
          <w:sz w:val="24"/>
        </w:rPr>
        <w:t>账户信息</w:t>
      </w:r>
      <w:r w:rsidRPr="009D58A3">
        <w:rPr>
          <w:rFonts w:eastAsia="楷体_GB2312" w:hint="eastAsia"/>
          <w:color w:val="000000"/>
          <w:sz w:val="24"/>
        </w:rPr>
        <w:t>查询</w:t>
      </w:r>
      <w:r w:rsidR="008F3EE5">
        <w:rPr>
          <w:rFonts w:eastAsia="楷体_GB2312" w:hint="eastAsia"/>
          <w:color w:val="000000"/>
          <w:sz w:val="24"/>
        </w:rPr>
        <w:t>，并</w:t>
      </w:r>
      <w:r w:rsidRPr="009D58A3">
        <w:rPr>
          <w:rFonts w:eastAsia="楷体_GB2312" w:hint="eastAsia"/>
          <w:color w:val="000000"/>
          <w:sz w:val="24"/>
        </w:rPr>
        <w:t>按照实际业务发生的顺序，及时准确申报账户信息、账户内结售汇、涉外收付款和境内收付款信息等数据</w:t>
      </w:r>
      <w:r w:rsidR="008F3EE5">
        <w:rPr>
          <w:rFonts w:eastAsia="楷体_GB2312" w:hint="eastAsia"/>
          <w:color w:val="000000"/>
          <w:sz w:val="24"/>
        </w:rPr>
        <w:t>。</w:t>
      </w:r>
    </w:p>
    <w:p w:rsidR="0042347B" w:rsidRPr="00321A49" w:rsidRDefault="0042347B" w:rsidP="0042347B">
      <w:pPr>
        <w:spacing w:line="480" w:lineRule="exact"/>
        <w:rPr>
          <w:rFonts w:eastAsia="楷体_GB2312"/>
          <w:color w:val="000000"/>
          <w:sz w:val="24"/>
        </w:rPr>
      </w:pPr>
      <w:r>
        <w:rPr>
          <w:rFonts w:eastAsia="黑体" w:hint="eastAsia"/>
          <w:color w:val="000000"/>
          <w:sz w:val="24"/>
        </w:rPr>
        <w:t>二、适用</w:t>
      </w:r>
      <w:r w:rsidRPr="00321A49">
        <w:rPr>
          <w:rFonts w:eastAsia="黑体" w:hint="eastAsia"/>
          <w:color w:val="000000"/>
          <w:sz w:val="24"/>
        </w:rPr>
        <w:t>金融机构范围</w:t>
      </w:r>
    </w:p>
    <w:p w:rsidR="0042347B" w:rsidRPr="000F604A" w:rsidRDefault="00712F2F" w:rsidP="0042347B">
      <w:pPr>
        <w:spacing w:line="480" w:lineRule="exact"/>
        <w:ind w:firstLineChars="200" w:firstLine="480"/>
        <w:rPr>
          <w:rFonts w:eastAsia="黑体"/>
          <w:sz w:val="24"/>
        </w:rPr>
      </w:pPr>
      <w:r>
        <w:rPr>
          <w:rFonts w:eastAsia="楷体_GB2312" w:hint="eastAsia"/>
          <w:color w:val="000000"/>
          <w:sz w:val="24"/>
        </w:rPr>
        <w:t>具备外汇业务经营资质的</w:t>
      </w:r>
      <w:r w:rsidR="0042347B">
        <w:rPr>
          <w:rFonts w:eastAsia="楷体_GB2312" w:hint="eastAsia"/>
          <w:color w:val="000000"/>
          <w:sz w:val="24"/>
        </w:rPr>
        <w:t>金融机构法人及分支机构</w:t>
      </w:r>
    </w:p>
    <w:p w:rsidR="0042347B" w:rsidRDefault="0042347B" w:rsidP="0042347B">
      <w:pPr>
        <w:spacing w:line="480" w:lineRule="exact"/>
        <w:rPr>
          <w:rFonts w:eastAsia="黑体"/>
          <w:sz w:val="24"/>
        </w:rPr>
      </w:pPr>
      <w:r>
        <w:rPr>
          <w:rFonts w:eastAsia="黑体" w:hint="eastAsia"/>
          <w:sz w:val="24"/>
        </w:rPr>
        <w:t>三、办理依据</w:t>
      </w:r>
    </w:p>
    <w:p w:rsidR="009E7A01" w:rsidRDefault="009E7A01" w:rsidP="009E7A01">
      <w:pPr>
        <w:tabs>
          <w:tab w:val="left" w:pos="2906"/>
        </w:tabs>
        <w:spacing w:line="480" w:lineRule="exact"/>
        <w:rPr>
          <w:rFonts w:eastAsia="楷体_GB2312"/>
          <w:color w:val="000000"/>
          <w:sz w:val="24"/>
        </w:rPr>
      </w:pPr>
      <w:r>
        <w:rPr>
          <w:rFonts w:eastAsia="楷体_GB2312" w:hint="eastAsia"/>
          <w:color w:val="000000"/>
          <w:sz w:val="24"/>
        </w:rPr>
        <w:t xml:space="preserve">    </w:t>
      </w:r>
      <w:r w:rsidR="008F3EE5">
        <w:rPr>
          <w:rFonts w:eastAsia="楷体_GB2312" w:hint="eastAsia"/>
          <w:color w:val="000000"/>
          <w:sz w:val="24"/>
        </w:rPr>
        <w:t>《国</w:t>
      </w:r>
      <w:r w:rsidR="008F3EE5" w:rsidRPr="009E7A01">
        <w:rPr>
          <w:rFonts w:eastAsia="楷体_GB2312" w:hint="eastAsia"/>
          <w:color w:val="000000"/>
          <w:sz w:val="24"/>
        </w:rPr>
        <w:t>家外汇管理局综合司关于开展外汇账户管理信息系统应用门户整合椎广工作的通知</w:t>
      </w:r>
      <w:r w:rsidR="008F3EE5">
        <w:rPr>
          <w:rFonts w:eastAsia="楷体_GB2312" w:hint="eastAsia"/>
          <w:color w:val="000000"/>
          <w:sz w:val="24"/>
        </w:rPr>
        <w:t>》</w:t>
      </w:r>
      <w:r>
        <w:rPr>
          <w:rFonts w:eastAsia="楷体_GB2312" w:hint="eastAsia"/>
          <w:color w:val="000000"/>
          <w:sz w:val="24"/>
        </w:rPr>
        <w:t>（汇综发【</w:t>
      </w:r>
      <w:r>
        <w:rPr>
          <w:rFonts w:eastAsia="楷体_GB2312" w:hint="eastAsia"/>
          <w:color w:val="000000"/>
          <w:sz w:val="24"/>
        </w:rPr>
        <w:t>2013</w:t>
      </w:r>
      <w:r>
        <w:rPr>
          <w:rFonts w:eastAsia="楷体_GB2312" w:hint="eastAsia"/>
          <w:color w:val="000000"/>
          <w:sz w:val="24"/>
        </w:rPr>
        <w:t>】</w:t>
      </w:r>
      <w:r>
        <w:rPr>
          <w:rFonts w:eastAsia="楷体_GB2312" w:hint="eastAsia"/>
          <w:color w:val="000000"/>
          <w:sz w:val="24"/>
        </w:rPr>
        <w:t>87</w:t>
      </w:r>
      <w:r>
        <w:rPr>
          <w:rFonts w:eastAsia="楷体_GB2312" w:hint="eastAsia"/>
          <w:color w:val="000000"/>
          <w:sz w:val="24"/>
        </w:rPr>
        <w:t>号）</w:t>
      </w:r>
    </w:p>
    <w:p w:rsidR="0042347B" w:rsidRDefault="0042347B" w:rsidP="009E7A01">
      <w:pPr>
        <w:tabs>
          <w:tab w:val="left" w:pos="2906"/>
        </w:tabs>
        <w:spacing w:line="480" w:lineRule="exact"/>
        <w:rPr>
          <w:rFonts w:eastAsia="黑体"/>
          <w:sz w:val="24"/>
        </w:rPr>
      </w:pPr>
      <w:r>
        <w:rPr>
          <w:rFonts w:eastAsia="黑体" w:hint="eastAsia"/>
          <w:sz w:val="24"/>
        </w:rPr>
        <w:t>四、办理程序</w:t>
      </w:r>
      <w:r w:rsidR="009E7A01">
        <w:rPr>
          <w:rFonts w:eastAsia="黑体"/>
          <w:sz w:val="24"/>
        </w:rPr>
        <w:tab/>
      </w:r>
    </w:p>
    <w:p w:rsidR="0042347B" w:rsidRDefault="0042347B" w:rsidP="0042347B">
      <w:pPr>
        <w:spacing w:line="480" w:lineRule="exact"/>
        <w:ind w:firstLineChars="147" w:firstLine="354"/>
        <w:rPr>
          <w:rFonts w:eastAsia="楷体_GB2312"/>
          <w:b/>
          <w:sz w:val="24"/>
        </w:rPr>
      </w:pPr>
      <w:r>
        <w:rPr>
          <w:rFonts w:eastAsia="楷体_GB2312" w:hint="eastAsia"/>
          <w:b/>
          <w:sz w:val="24"/>
        </w:rPr>
        <w:t>（一）提交申请材料目录</w:t>
      </w:r>
    </w:p>
    <w:p w:rsidR="00270D78" w:rsidRDefault="0042347B" w:rsidP="00270D78">
      <w:pPr>
        <w:spacing w:line="480" w:lineRule="exact"/>
        <w:ind w:firstLineChars="147" w:firstLine="353"/>
        <w:rPr>
          <w:rFonts w:eastAsia="楷体_GB2312"/>
          <w:color w:val="000000"/>
          <w:sz w:val="24"/>
        </w:rPr>
      </w:pPr>
      <w:r>
        <w:rPr>
          <w:rFonts w:eastAsia="楷体_GB2312" w:hint="eastAsia"/>
          <w:color w:val="000000"/>
          <w:sz w:val="24"/>
        </w:rPr>
        <w:t xml:space="preserve"> </w:t>
      </w:r>
      <w:r w:rsidR="008F3EE5">
        <w:rPr>
          <w:rFonts w:eastAsia="楷体_GB2312" w:hint="eastAsia"/>
          <w:color w:val="000000"/>
          <w:sz w:val="24"/>
        </w:rPr>
        <w:t>1.</w:t>
      </w:r>
      <w:r w:rsidR="00712F2F" w:rsidRPr="00712F2F">
        <w:rPr>
          <w:rFonts w:eastAsia="楷体_GB2312" w:hint="eastAsia"/>
          <w:color w:val="000000"/>
          <w:sz w:val="24"/>
        </w:rPr>
        <w:t xml:space="preserve"> </w:t>
      </w:r>
      <w:r w:rsidR="00712F2F" w:rsidRPr="00712F2F">
        <w:rPr>
          <w:rFonts w:eastAsia="楷体_GB2312" w:hint="eastAsia"/>
          <w:color w:val="000000"/>
          <w:sz w:val="24"/>
        </w:rPr>
        <w:t>银行开通经常项目外汇业务系统审批表</w:t>
      </w:r>
      <w:r w:rsidR="00270D78">
        <w:rPr>
          <w:rFonts w:eastAsia="楷体_GB2312" w:hint="eastAsia"/>
          <w:color w:val="000000"/>
          <w:sz w:val="24"/>
        </w:rPr>
        <w:t>。</w:t>
      </w:r>
      <w:r w:rsidR="00712F2F">
        <w:rPr>
          <w:rFonts w:eastAsia="楷体_GB2312" w:hint="eastAsia"/>
          <w:color w:val="000000"/>
          <w:sz w:val="24"/>
        </w:rPr>
        <w:t>（后附）</w:t>
      </w:r>
    </w:p>
    <w:p w:rsidR="0042347B" w:rsidRDefault="0042347B" w:rsidP="0042347B">
      <w:pPr>
        <w:spacing w:line="480" w:lineRule="exact"/>
        <w:ind w:firstLineChars="147" w:firstLine="353"/>
        <w:rPr>
          <w:rFonts w:eastAsia="楷体_GB2312"/>
          <w:color w:val="000000"/>
          <w:sz w:val="24"/>
        </w:rPr>
      </w:pPr>
      <w:r>
        <w:rPr>
          <w:rFonts w:eastAsia="楷体_GB2312" w:hint="eastAsia"/>
          <w:color w:val="000000"/>
          <w:sz w:val="24"/>
        </w:rPr>
        <w:t xml:space="preserve"> </w:t>
      </w:r>
      <w:r w:rsidR="008F3EE5">
        <w:rPr>
          <w:rFonts w:eastAsia="楷体_GB2312" w:hint="eastAsia"/>
          <w:color w:val="000000"/>
          <w:sz w:val="24"/>
        </w:rPr>
        <w:t>2.</w:t>
      </w:r>
      <w:r>
        <w:rPr>
          <w:rFonts w:eastAsia="楷体_GB2312" w:hint="eastAsia"/>
          <w:color w:val="000000"/>
          <w:sz w:val="24"/>
        </w:rPr>
        <w:t>《银行办理</w:t>
      </w:r>
      <w:r w:rsidR="00D948A8">
        <w:rPr>
          <w:rFonts w:eastAsia="楷体_GB2312" w:hint="eastAsia"/>
          <w:color w:val="000000"/>
          <w:sz w:val="24"/>
        </w:rPr>
        <w:t>即期</w:t>
      </w:r>
      <w:r>
        <w:rPr>
          <w:rFonts w:eastAsia="楷体_GB2312" w:hint="eastAsia"/>
          <w:color w:val="000000"/>
          <w:sz w:val="24"/>
        </w:rPr>
        <w:t>结售汇业务备案表》</w:t>
      </w:r>
      <w:r w:rsidR="00AA0DC5">
        <w:rPr>
          <w:rFonts w:eastAsia="楷体_GB2312" w:hint="eastAsia"/>
          <w:color w:val="000000"/>
          <w:sz w:val="24"/>
        </w:rPr>
        <w:t>（国际收支部门出具）</w:t>
      </w:r>
      <w:r>
        <w:rPr>
          <w:rFonts w:eastAsia="楷体_GB2312" w:hint="eastAsia"/>
          <w:color w:val="000000"/>
          <w:sz w:val="24"/>
        </w:rPr>
        <w:t>。</w:t>
      </w:r>
    </w:p>
    <w:p w:rsidR="0042347B" w:rsidRPr="00603637" w:rsidRDefault="0042347B" w:rsidP="008F3EE5">
      <w:pPr>
        <w:spacing w:line="480" w:lineRule="exact"/>
        <w:ind w:firstLineChars="147" w:firstLine="353"/>
        <w:rPr>
          <w:rFonts w:eastAsia="楷体_GB2312"/>
          <w:color w:val="000000"/>
          <w:sz w:val="24"/>
        </w:rPr>
      </w:pPr>
      <w:r>
        <w:rPr>
          <w:rFonts w:eastAsia="楷体_GB2312" w:hint="eastAsia"/>
          <w:color w:val="000000"/>
          <w:sz w:val="24"/>
        </w:rPr>
        <w:t xml:space="preserve"> </w:t>
      </w:r>
      <w:r w:rsidR="008F3EE5">
        <w:rPr>
          <w:rFonts w:eastAsia="楷体_GB2312" w:hint="eastAsia"/>
          <w:color w:val="000000"/>
          <w:sz w:val="24"/>
        </w:rPr>
        <w:t>3</w:t>
      </w:r>
      <w:r w:rsidR="008F3EE5">
        <w:rPr>
          <w:rFonts w:eastAsia="楷体_GB2312" w:hint="eastAsia"/>
          <w:color w:val="000000"/>
          <w:sz w:val="24"/>
        </w:rPr>
        <w:t>．</w:t>
      </w:r>
      <w:r>
        <w:rPr>
          <w:rFonts w:eastAsia="楷体_GB2312" w:hint="eastAsia"/>
          <w:color w:val="000000"/>
          <w:sz w:val="24"/>
        </w:rPr>
        <w:t>《金融机构标识码申领结果通知》</w:t>
      </w:r>
      <w:r w:rsidR="00AA0DC5">
        <w:rPr>
          <w:rFonts w:eastAsia="楷体_GB2312" w:hint="eastAsia"/>
          <w:color w:val="000000"/>
          <w:sz w:val="24"/>
        </w:rPr>
        <w:t>（国际收支部门出具）</w:t>
      </w:r>
      <w:r>
        <w:rPr>
          <w:rFonts w:eastAsia="楷体_GB2312" w:hint="eastAsia"/>
          <w:color w:val="000000"/>
          <w:sz w:val="24"/>
        </w:rPr>
        <w:t>。</w:t>
      </w:r>
    </w:p>
    <w:p w:rsidR="0042347B" w:rsidRDefault="0042347B" w:rsidP="0042347B">
      <w:pPr>
        <w:spacing w:line="480" w:lineRule="exact"/>
        <w:ind w:firstLineChars="150" w:firstLine="361"/>
        <w:rPr>
          <w:rFonts w:eastAsia="楷体_GB2312"/>
          <w:b/>
          <w:sz w:val="24"/>
        </w:rPr>
      </w:pPr>
      <w:r>
        <w:rPr>
          <w:rFonts w:eastAsia="楷体_GB2312" w:hint="eastAsia"/>
          <w:b/>
          <w:sz w:val="24"/>
        </w:rPr>
        <w:t>（二）办理程序</w:t>
      </w:r>
    </w:p>
    <w:p w:rsidR="0042347B" w:rsidRDefault="0042347B" w:rsidP="0042347B">
      <w:pPr>
        <w:spacing w:line="480" w:lineRule="exact"/>
        <w:ind w:firstLineChars="200" w:firstLine="480"/>
        <w:rPr>
          <w:rFonts w:eastAsia="楷体_GB2312"/>
          <w:color w:val="000000"/>
          <w:sz w:val="24"/>
        </w:rPr>
      </w:pPr>
      <w:r w:rsidRPr="00D074B2">
        <w:rPr>
          <w:rFonts w:eastAsia="楷体_GB2312" w:hint="eastAsia"/>
          <w:color w:val="000000"/>
          <w:sz w:val="24"/>
        </w:rPr>
        <w:t>1.</w:t>
      </w:r>
      <w:r>
        <w:rPr>
          <w:rFonts w:eastAsia="楷体_GB2312" w:hint="eastAsia"/>
          <w:color w:val="000000"/>
          <w:sz w:val="24"/>
        </w:rPr>
        <w:t>提交申请。</w:t>
      </w:r>
      <w:r w:rsidRPr="00D074B2">
        <w:rPr>
          <w:rFonts w:eastAsia="楷体_GB2312" w:hint="eastAsia"/>
          <w:color w:val="000000"/>
          <w:sz w:val="24"/>
        </w:rPr>
        <w:t>申请机构</w:t>
      </w:r>
      <w:r>
        <w:rPr>
          <w:rFonts w:eastAsia="楷体_GB2312" w:hint="eastAsia"/>
          <w:color w:val="000000"/>
          <w:sz w:val="24"/>
        </w:rPr>
        <w:t>按要求提交申请材料。</w:t>
      </w:r>
    </w:p>
    <w:p w:rsidR="0042347B" w:rsidRDefault="0042347B" w:rsidP="0042347B">
      <w:pPr>
        <w:spacing w:line="480" w:lineRule="exact"/>
        <w:ind w:firstLineChars="200" w:firstLine="480"/>
        <w:rPr>
          <w:rFonts w:eastAsia="楷体_GB2312"/>
          <w:color w:val="000000"/>
          <w:sz w:val="24"/>
        </w:rPr>
      </w:pPr>
      <w:r>
        <w:rPr>
          <w:rFonts w:eastAsia="楷体_GB2312" w:hint="eastAsia"/>
          <w:color w:val="000000"/>
          <w:sz w:val="24"/>
        </w:rPr>
        <w:t>2.</w:t>
      </w:r>
      <w:r>
        <w:rPr>
          <w:rFonts w:eastAsia="楷体_GB2312" w:hint="eastAsia"/>
          <w:color w:val="000000"/>
          <w:sz w:val="24"/>
        </w:rPr>
        <w:t>核对材料。中国人民银行天津分行收到新增机构信息申请材料后，核对材料原件</w:t>
      </w:r>
      <w:r w:rsidR="00AA0DC5">
        <w:rPr>
          <w:rFonts w:eastAsia="楷体_GB2312" w:hint="eastAsia"/>
          <w:color w:val="000000"/>
          <w:sz w:val="24"/>
        </w:rPr>
        <w:t>并留存</w:t>
      </w:r>
      <w:r>
        <w:rPr>
          <w:rFonts w:eastAsia="楷体_GB2312" w:hint="eastAsia"/>
          <w:color w:val="000000"/>
          <w:sz w:val="24"/>
        </w:rPr>
        <w:t>复印件。</w:t>
      </w:r>
    </w:p>
    <w:p w:rsidR="0042347B" w:rsidRDefault="0042347B" w:rsidP="0042347B">
      <w:pPr>
        <w:spacing w:line="480" w:lineRule="exact"/>
        <w:ind w:firstLineChars="200" w:firstLine="480"/>
        <w:rPr>
          <w:rFonts w:eastAsia="楷体_GB2312"/>
          <w:color w:val="000000"/>
          <w:sz w:val="24"/>
        </w:rPr>
      </w:pPr>
      <w:r>
        <w:rPr>
          <w:rFonts w:eastAsia="楷体_GB2312" w:hint="eastAsia"/>
          <w:color w:val="000000"/>
          <w:sz w:val="24"/>
        </w:rPr>
        <w:t>3.</w:t>
      </w:r>
      <w:r>
        <w:rPr>
          <w:rFonts w:eastAsia="楷体_GB2312" w:hint="eastAsia"/>
          <w:color w:val="000000"/>
          <w:sz w:val="24"/>
        </w:rPr>
        <w:t>系统</w:t>
      </w:r>
      <w:r w:rsidRPr="00270D78">
        <w:rPr>
          <w:rFonts w:eastAsia="楷体_GB2312" w:hint="eastAsia"/>
          <w:color w:val="000000"/>
          <w:sz w:val="24"/>
        </w:rPr>
        <w:t>准入</w:t>
      </w:r>
      <w:r>
        <w:rPr>
          <w:rFonts w:eastAsia="楷体_GB2312" w:hint="eastAsia"/>
          <w:color w:val="000000"/>
          <w:sz w:val="24"/>
        </w:rPr>
        <w:t>。经核实无误后，中国人民银行天津分行在系统中开通对应业务系统的权限</w:t>
      </w:r>
      <w:r w:rsidR="00AA0DC5">
        <w:rPr>
          <w:rFonts w:eastAsia="楷体_GB2312" w:hint="eastAsia"/>
          <w:color w:val="000000"/>
          <w:sz w:val="24"/>
        </w:rPr>
        <w:t>，并</w:t>
      </w:r>
      <w:r>
        <w:rPr>
          <w:rFonts w:eastAsia="楷体_GB2312" w:hint="eastAsia"/>
          <w:color w:val="000000"/>
          <w:sz w:val="24"/>
        </w:rPr>
        <w:t>告知金融机构。</w:t>
      </w:r>
    </w:p>
    <w:p w:rsidR="0042347B" w:rsidRDefault="0042347B" w:rsidP="0042347B">
      <w:pPr>
        <w:spacing w:line="480" w:lineRule="exact"/>
        <w:ind w:firstLineChars="150" w:firstLine="361"/>
        <w:rPr>
          <w:rFonts w:eastAsia="楷体_GB2312"/>
          <w:b/>
          <w:sz w:val="24"/>
        </w:rPr>
      </w:pPr>
      <w:r w:rsidRPr="003C0210">
        <w:rPr>
          <w:rFonts w:eastAsia="楷体_GB2312" w:hint="eastAsia"/>
          <w:b/>
          <w:sz w:val="24"/>
        </w:rPr>
        <w:lastRenderedPageBreak/>
        <w:t>（三）</w:t>
      </w:r>
      <w:r>
        <w:rPr>
          <w:rFonts w:eastAsia="楷体_GB2312" w:hint="eastAsia"/>
          <w:b/>
          <w:sz w:val="24"/>
        </w:rPr>
        <w:t>办理时限</w:t>
      </w:r>
    </w:p>
    <w:p w:rsidR="0042347B" w:rsidRPr="00D10B5F" w:rsidRDefault="0042347B" w:rsidP="0042347B">
      <w:pPr>
        <w:spacing w:line="480" w:lineRule="exact"/>
        <w:ind w:firstLineChars="150" w:firstLine="360"/>
        <w:rPr>
          <w:rFonts w:eastAsia="楷体_GB2312"/>
          <w:sz w:val="24"/>
        </w:rPr>
      </w:pPr>
      <w:r w:rsidRPr="00D10B5F">
        <w:rPr>
          <w:rFonts w:eastAsia="楷体_GB2312" w:hint="eastAsia"/>
          <w:sz w:val="24"/>
        </w:rPr>
        <w:t>当日办理</w:t>
      </w:r>
    </w:p>
    <w:p w:rsidR="0042347B" w:rsidRDefault="0042347B" w:rsidP="0042347B">
      <w:pPr>
        <w:spacing w:line="480" w:lineRule="exact"/>
        <w:ind w:firstLineChars="150" w:firstLine="361"/>
        <w:rPr>
          <w:rFonts w:eastAsia="楷体_GB2312"/>
          <w:b/>
          <w:sz w:val="24"/>
        </w:rPr>
      </w:pPr>
      <w:r w:rsidRPr="00CA4AD7">
        <w:rPr>
          <w:rFonts w:eastAsia="楷体_GB2312" w:hint="eastAsia"/>
          <w:b/>
          <w:sz w:val="24"/>
        </w:rPr>
        <w:t>（四）</w:t>
      </w:r>
      <w:r>
        <w:rPr>
          <w:rFonts w:eastAsia="楷体_GB2312" w:hint="eastAsia"/>
          <w:b/>
          <w:sz w:val="24"/>
        </w:rPr>
        <w:t>办理时间</w:t>
      </w:r>
    </w:p>
    <w:p w:rsidR="0042347B" w:rsidRDefault="0042347B" w:rsidP="00345A96">
      <w:pPr>
        <w:spacing w:line="360" w:lineRule="auto"/>
        <w:rPr>
          <w:rFonts w:eastAsia="楷体_GB2312"/>
          <w:b/>
          <w:sz w:val="24"/>
        </w:rPr>
      </w:pPr>
      <w:r>
        <w:rPr>
          <w:rFonts w:eastAsia="楷体_GB2312" w:hint="eastAsia"/>
          <w:color w:val="000000"/>
          <w:sz w:val="24"/>
        </w:rPr>
        <w:t xml:space="preserve">    </w:t>
      </w:r>
      <w:r>
        <w:rPr>
          <w:rFonts w:eastAsia="楷体_GB2312" w:hint="eastAsia"/>
          <w:color w:val="000000"/>
          <w:sz w:val="24"/>
        </w:rPr>
        <w:t>工作日办公时间</w:t>
      </w:r>
      <w:r>
        <w:rPr>
          <w:rFonts w:eastAsia="楷体_GB2312" w:hint="eastAsia"/>
          <w:color w:val="000000"/>
          <w:sz w:val="24"/>
        </w:rPr>
        <w:t>8</w:t>
      </w:r>
      <w:r>
        <w:rPr>
          <w:rFonts w:eastAsia="楷体_GB2312" w:hint="eastAsia"/>
          <w:color w:val="000000"/>
          <w:sz w:val="24"/>
        </w:rPr>
        <w:t>：</w:t>
      </w:r>
      <w:r>
        <w:rPr>
          <w:rFonts w:eastAsia="楷体_GB2312" w:hint="eastAsia"/>
          <w:color w:val="000000"/>
          <w:sz w:val="24"/>
        </w:rPr>
        <w:t>30-17:00</w:t>
      </w:r>
    </w:p>
    <w:p w:rsidR="0042347B" w:rsidRDefault="0042347B" w:rsidP="00345A96">
      <w:pPr>
        <w:spacing w:line="360" w:lineRule="auto"/>
        <w:ind w:firstLineChars="150" w:firstLine="361"/>
        <w:rPr>
          <w:rFonts w:eastAsia="楷体_GB2312"/>
          <w:b/>
          <w:sz w:val="24"/>
        </w:rPr>
      </w:pPr>
      <w:r>
        <w:rPr>
          <w:rFonts w:eastAsia="楷体_GB2312" w:hint="eastAsia"/>
          <w:b/>
          <w:sz w:val="24"/>
        </w:rPr>
        <w:t>（五）办理方式</w:t>
      </w:r>
    </w:p>
    <w:p w:rsidR="0042347B" w:rsidRDefault="0042347B" w:rsidP="00345A96">
      <w:pPr>
        <w:spacing w:line="360" w:lineRule="auto"/>
      </w:pPr>
      <w:r>
        <w:rPr>
          <w:rFonts w:eastAsia="楷体_GB2312" w:hint="eastAsia"/>
          <w:sz w:val="24"/>
        </w:rPr>
        <w:t xml:space="preserve">    </w:t>
      </w:r>
      <w:r>
        <w:rPr>
          <w:rFonts w:eastAsia="楷体_GB2312" w:hint="eastAsia"/>
          <w:sz w:val="24"/>
        </w:rPr>
        <w:t>现场办理</w:t>
      </w:r>
    </w:p>
    <w:p w:rsidR="0042347B" w:rsidRDefault="0042347B"/>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Default="00712F2F"/>
    <w:p w:rsidR="00712F2F" w:rsidRPr="0084020D" w:rsidRDefault="00712F2F" w:rsidP="00712F2F">
      <w:pPr>
        <w:jc w:val="center"/>
        <w:rPr>
          <w:rFonts w:ascii="宋体"/>
          <w:b/>
          <w:bCs/>
          <w:color w:val="000000"/>
          <w:sz w:val="36"/>
          <w:szCs w:val="36"/>
        </w:rPr>
      </w:pPr>
      <w:r>
        <w:rPr>
          <w:rFonts w:ascii="宋体" w:hAnsi="宋体" w:cs="宋体" w:hint="eastAsia"/>
          <w:b/>
          <w:bCs/>
          <w:color w:val="000000"/>
          <w:sz w:val="36"/>
          <w:szCs w:val="36"/>
        </w:rPr>
        <w:lastRenderedPageBreak/>
        <w:t>银行开通经常项目外汇业务系统审批</w:t>
      </w:r>
      <w:r w:rsidRPr="0084020D">
        <w:rPr>
          <w:rFonts w:ascii="宋体" w:hAnsi="宋体" w:cs="宋体" w:hint="eastAsia"/>
          <w:b/>
          <w:bCs/>
          <w:color w:val="000000"/>
          <w:sz w:val="36"/>
          <w:szCs w:val="36"/>
        </w:rPr>
        <w:t>表</w:t>
      </w:r>
    </w:p>
    <w:p w:rsidR="00712F2F" w:rsidRPr="00911C1E" w:rsidRDefault="00712F2F" w:rsidP="00712F2F">
      <w:pPr>
        <w:jc w:val="center"/>
        <w:rPr>
          <w:rFonts w:eastAsia="楷体_GB2312"/>
          <w:color w:val="000000"/>
          <w:sz w:val="24"/>
        </w:rPr>
      </w:pPr>
    </w:p>
    <w:tbl>
      <w:tblPr>
        <w:tblW w:w="884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2335"/>
        <w:gridCol w:w="2012"/>
        <w:gridCol w:w="2409"/>
      </w:tblGrid>
      <w:tr w:rsidR="00712F2F" w:rsidRPr="0031222C" w:rsidTr="0095539B">
        <w:trPr>
          <w:trHeight w:val="930"/>
        </w:trPr>
        <w:tc>
          <w:tcPr>
            <w:tcW w:w="2093" w:type="dxa"/>
            <w:vAlign w:val="center"/>
          </w:tcPr>
          <w:p w:rsidR="00712F2F" w:rsidRPr="0031222C" w:rsidRDefault="00712F2F" w:rsidP="0095539B">
            <w:pPr>
              <w:jc w:val="center"/>
              <w:rPr>
                <w:rFonts w:ascii="仿宋_GB2312" w:eastAsia="仿宋_GB2312"/>
                <w:sz w:val="24"/>
              </w:rPr>
            </w:pPr>
            <w:r>
              <w:rPr>
                <w:rFonts w:ascii="仿宋_GB2312" w:eastAsia="仿宋_GB2312" w:cs="仿宋_GB2312" w:hint="eastAsia"/>
                <w:sz w:val="24"/>
              </w:rPr>
              <w:t>申请银行</w:t>
            </w:r>
            <w:r w:rsidRPr="0031222C">
              <w:rPr>
                <w:rFonts w:ascii="仿宋_GB2312" w:eastAsia="仿宋_GB2312" w:cs="仿宋_GB2312" w:hint="eastAsia"/>
                <w:sz w:val="24"/>
              </w:rPr>
              <w:t>名称</w:t>
            </w:r>
          </w:p>
        </w:tc>
        <w:tc>
          <w:tcPr>
            <w:tcW w:w="2335" w:type="dxa"/>
            <w:vAlign w:val="center"/>
          </w:tcPr>
          <w:p w:rsidR="00712F2F" w:rsidRPr="0031222C" w:rsidRDefault="00712F2F" w:rsidP="0095539B">
            <w:pPr>
              <w:jc w:val="center"/>
              <w:rPr>
                <w:rFonts w:ascii="仿宋_GB2312" w:eastAsia="仿宋_GB2312"/>
                <w:sz w:val="24"/>
              </w:rPr>
            </w:pPr>
          </w:p>
        </w:tc>
        <w:tc>
          <w:tcPr>
            <w:tcW w:w="2012" w:type="dxa"/>
            <w:vAlign w:val="center"/>
          </w:tcPr>
          <w:p w:rsidR="00712F2F" w:rsidRPr="0031222C" w:rsidRDefault="00712F2F" w:rsidP="0095539B">
            <w:pPr>
              <w:jc w:val="center"/>
              <w:rPr>
                <w:rFonts w:ascii="仿宋_GB2312" w:eastAsia="仿宋_GB2312"/>
                <w:sz w:val="24"/>
              </w:rPr>
            </w:pPr>
            <w:r w:rsidRPr="0031222C">
              <w:rPr>
                <w:rFonts w:ascii="仿宋_GB2312" w:eastAsia="仿宋_GB2312" w:cs="仿宋_GB2312" w:hint="eastAsia"/>
                <w:sz w:val="24"/>
              </w:rPr>
              <w:t>金融机构标识码</w:t>
            </w:r>
          </w:p>
        </w:tc>
        <w:tc>
          <w:tcPr>
            <w:tcW w:w="2409" w:type="dxa"/>
            <w:vAlign w:val="center"/>
          </w:tcPr>
          <w:p w:rsidR="00712F2F" w:rsidRPr="0031222C" w:rsidRDefault="00712F2F" w:rsidP="0095539B">
            <w:pPr>
              <w:jc w:val="center"/>
              <w:rPr>
                <w:rFonts w:ascii="仿宋_GB2312" w:eastAsia="仿宋_GB2312"/>
                <w:sz w:val="24"/>
              </w:rPr>
            </w:pPr>
          </w:p>
        </w:tc>
      </w:tr>
      <w:tr w:rsidR="00712F2F" w:rsidRPr="0031222C" w:rsidTr="0095539B">
        <w:trPr>
          <w:trHeight w:val="1379"/>
        </w:trPr>
        <w:tc>
          <w:tcPr>
            <w:tcW w:w="2093" w:type="dxa"/>
            <w:vAlign w:val="center"/>
          </w:tcPr>
          <w:p w:rsidR="00712F2F" w:rsidRPr="0031222C" w:rsidRDefault="00712F2F" w:rsidP="0095539B">
            <w:pPr>
              <w:jc w:val="center"/>
              <w:rPr>
                <w:rFonts w:ascii="仿宋_GB2312" w:eastAsia="仿宋_GB2312"/>
                <w:sz w:val="24"/>
              </w:rPr>
            </w:pPr>
            <w:r w:rsidRPr="0031222C">
              <w:rPr>
                <w:rFonts w:ascii="仿宋_GB2312" w:eastAsia="仿宋_GB2312" w:cs="仿宋_GB2312" w:hint="eastAsia"/>
                <w:sz w:val="24"/>
              </w:rPr>
              <w:t>拟申请</w:t>
            </w:r>
            <w:r>
              <w:rPr>
                <w:rFonts w:ascii="仿宋_GB2312" w:eastAsia="仿宋_GB2312" w:cs="仿宋_GB2312" w:hint="eastAsia"/>
                <w:sz w:val="24"/>
              </w:rPr>
              <w:t>开通</w:t>
            </w:r>
            <w:r w:rsidRPr="0031222C">
              <w:rPr>
                <w:rFonts w:ascii="仿宋_GB2312" w:eastAsia="仿宋_GB2312" w:cs="仿宋_GB2312" w:hint="eastAsia"/>
                <w:sz w:val="24"/>
              </w:rPr>
              <w:t>业务系统</w:t>
            </w:r>
          </w:p>
        </w:tc>
        <w:tc>
          <w:tcPr>
            <w:tcW w:w="6756" w:type="dxa"/>
            <w:gridSpan w:val="3"/>
            <w:vAlign w:val="center"/>
          </w:tcPr>
          <w:p w:rsidR="00712F2F" w:rsidRDefault="00712F2F" w:rsidP="0095539B">
            <w:pPr>
              <w:spacing w:line="500" w:lineRule="exact"/>
              <w:rPr>
                <w:rFonts w:ascii="仿宋_GB2312" w:eastAsia="仿宋_GB2312" w:cs="仿宋_GB2312"/>
                <w:sz w:val="24"/>
              </w:rPr>
            </w:pPr>
            <w:r w:rsidRPr="0031222C">
              <w:rPr>
                <w:rFonts w:ascii="仿宋_GB2312" w:eastAsia="仿宋_GB2312" w:cs="仿宋_GB2312" w:hint="eastAsia"/>
                <w:sz w:val="24"/>
              </w:rPr>
              <w:t>□</w:t>
            </w:r>
            <w:r w:rsidRPr="0031222C">
              <w:rPr>
                <w:rFonts w:ascii="仿宋_GB2312" w:eastAsia="仿宋_GB2312" w:cs="仿宋_GB2312"/>
                <w:sz w:val="24"/>
              </w:rPr>
              <w:t xml:space="preserve"> </w:t>
            </w:r>
            <w:r w:rsidRPr="0031222C">
              <w:rPr>
                <w:rFonts w:ascii="仿宋_GB2312" w:eastAsia="仿宋_GB2312" w:cs="仿宋_GB2312" w:hint="eastAsia"/>
                <w:sz w:val="24"/>
              </w:rPr>
              <w:t>个人外汇业务系统</w:t>
            </w:r>
            <w:r>
              <w:rPr>
                <w:rFonts w:ascii="仿宋_GB2312" w:eastAsia="仿宋_GB2312" w:cs="仿宋_GB2312"/>
                <w:sz w:val="24"/>
              </w:rPr>
              <w:t xml:space="preserve">           </w:t>
            </w:r>
          </w:p>
          <w:p w:rsidR="00712F2F" w:rsidRPr="0084020D" w:rsidRDefault="00712F2F" w:rsidP="0095539B">
            <w:pPr>
              <w:spacing w:line="500" w:lineRule="exact"/>
            </w:pPr>
            <w:r w:rsidRPr="0031222C">
              <w:rPr>
                <w:rFonts w:ascii="仿宋_GB2312" w:eastAsia="仿宋_GB2312" w:cs="仿宋_GB2312" w:hint="eastAsia"/>
                <w:sz w:val="24"/>
              </w:rPr>
              <w:t>□</w:t>
            </w:r>
            <w:r w:rsidRPr="0031222C">
              <w:rPr>
                <w:rFonts w:ascii="仿宋_GB2312" w:eastAsia="仿宋_GB2312" w:cs="仿宋_GB2312"/>
                <w:sz w:val="24"/>
              </w:rPr>
              <w:t xml:space="preserve"> </w:t>
            </w:r>
            <w:r w:rsidRPr="0031222C">
              <w:rPr>
                <w:rFonts w:ascii="仿宋_GB2312" w:eastAsia="仿宋_GB2312" w:cs="仿宋_GB2312" w:hint="eastAsia"/>
                <w:sz w:val="24"/>
              </w:rPr>
              <w:t>外汇账户系统</w:t>
            </w:r>
          </w:p>
        </w:tc>
      </w:tr>
      <w:tr w:rsidR="00712F2F" w:rsidRPr="0031222C" w:rsidTr="0095539B">
        <w:trPr>
          <w:trHeight w:val="932"/>
        </w:trPr>
        <w:tc>
          <w:tcPr>
            <w:tcW w:w="2093" w:type="dxa"/>
            <w:vAlign w:val="center"/>
          </w:tcPr>
          <w:p w:rsidR="00712F2F" w:rsidRPr="0031222C" w:rsidRDefault="00712F2F" w:rsidP="0095539B">
            <w:pPr>
              <w:jc w:val="center"/>
              <w:rPr>
                <w:rFonts w:ascii="仿宋_GB2312" w:eastAsia="仿宋_GB2312"/>
                <w:sz w:val="24"/>
              </w:rPr>
            </w:pPr>
            <w:r>
              <w:rPr>
                <w:rFonts w:ascii="仿宋_GB2312" w:eastAsia="仿宋_GB2312" w:cs="仿宋_GB2312" w:hint="eastAsia"/>
                <w:sz w:val="24"/>
              </w:rPr>
              <w:t>申请银行</w:t>
            </w:r>
            <w:r w:rsidRPr="0031222C">
              <w:rPr>
                <w:rFonts w:ascii="仿宋_GB2312" w:eastAsia="仿宋_GB2312" w:cs="仿宋_GB2312" w:hint="eastAsia"/>
                <w:sz w:val="24"/>
              </w:rPr>
              <w:t>地址</w:t>
            </w:r>
          </w:p>
        </w:tc>
        <w:tc>
          <w:tcPr>
            <w:tcW w:w="6756" w:type="dxa"/>
            <w:gridSpan w:val="3"/>
            <w:vAlign w:val="center"/>
          </w:tcPr>
          <w:p w:rsidR="00712F2F" w:rsidRPr="0031222C" w:rsidRDefault="00712F2F" w:rsidP="0095539B">
            <w:pPr>
              <w:jc w:val="center"/>
              <w:rPr>
                <w:rFonts w:ascii="仿宋_GB2312" w:eastAsia="仿宋_GB2312"/>
                <w:sz w:val="24"/>
              </w:rPr>
            </w:pPr>
          </w:p>
        </w:tc>
      </w:tr>
      <w:tr w:rsidR="00712F2F" w:rsidRPr="0031222C" w:rsidTr="0095539B">
        <w:trPr>
          <w:trHeight w:val="915"/>
        </w:trPr>
        <w:tc>
          <w:tcPr>
            <w:tcW w:w="2093" w:type="dxa"/>
            <w:vAlign w:val="center"/>
          </w:tcPr>
          <w:p w:rsidR="00712F2F" w:rsidRPr="0031222C" w:rsidRDefault="00712F2F" w:rsidP="0095539B">
            <w:pPr>
              <w:jc w:val="center"/>
              <w:rPr>
                <w:rFonts w:ascii="仿宋_GB2312" w:eastAsia="仿宋_GB2312"/>
                <w:sz w:val="24"/>
              </w:rPr>
            </w:pPr>
            <w:r>
              <w:rPr>
                <w:rFonts w:ascii="仿宋_GB2312" w:eastAsia="仿宋_GB2312" w:cs="仿宋_GB2312" w:hint="eastAsia"/>
                <w:sz w:val="24"/>
              </w:rPr>
              <w:t>联系人及</w:t>
            </w:r>
            <w:r w:rsidRPr="0031222C">
              <w:rPr>
                <w:rFonts w:ascii="仿宋_GB2312" w:eastAsia="仿宋_GB2312" w:cs="仿宋_GB2312" w:hint="eastAsia"/>
                <w:sz w:val="24"/>
              </w:rPr>
              <w:t>电话</w:t>
            </w:r>
          </w:p>
        </w:tc>
        <w:tc>
          <w:tcPr>
            <w:tcW w:w="6756" w:type="dxa"/>
            <w:gridSpan w:val="3"/>
            <w:vAlign w:val="center"/>
          </w:tcPr>
          <w:p w:rsidR="00712F2F" w:rsidRPr="0031222C" w:rsidRDefault="00712F2F" w:rsidP="0095539B">
            <w:pPr>
              <w:jc w:val="center"/>
              <w:rPr>
                <w:rFonts w:ascii="仿宋_GB2312" w:eastAsia="仿宋_GB2312"/>
                <w:sz w:val="24"/>
              </w:rPr>
            </w:pPr>
          </w:p>
        </w:tc>
      </w:tr>
      <w:tr w:rsidR="00712F2F" w:rsidRPr="0031222C" w:rsidTr="0095539B">
        <w:trPr>
          <w:trHeight w:val="2208"/>
        </w:trPr>
        <w:tc>
          <w:tcPr>
            <w:tcW w:w="2093" w:type="dxa"/>
            <w:vAlign w:val="center"/>
          </w:tcPr>
          <w:p w:rsidR="00712F2F" w:rsidRPr="0031222C" w:rsidRDefault="00712F2F" w:rsidP="0095539B">
            <w:pPr>
              <w:jc w:val="center"/>
              <w:rPr>
                <w:rFonts w:ascii="仿宋_GB2312" w:eastAsia="仿宋_GB2312"/>
                <w:sz w:val="24"/>
              </w:rPr>
            </w:pPr>
            <w:r>
              <w:rPr>
                <w:rFonts w:ascii="仿宋_GB2312" w:eastAsia="仿宋_GB2312" w:cs="仿宋_GB2312" w:hint="eastAsia"/>
                <w:sz w:val="24"/>
              </w:rPr>
              <w:t>银行申请</w:t>
            </w:r>
          </w:p>
        </w:tc>
        <w:tc>
          <w:tcPr>
            <w:tcW w:w="6756" w:type="dxa"/>
            <w:gridSpan w:val="3"/>
            <w:vAlign w:val="center"/>
          </w:tcPr>
          <w:p w:rsidR="00712F2F" w:rsidRDefault="00712F2F" w:rsidP="0095539B">
            <w:pPr>
              <w:jc w:val="left"/>
              <w:rPr>
                <w:rFonts w:ascii="仿宋_GB2312" w:eastAsia="仿宋_GB2312"/>
                <w:sz w:val="24"/>
              </w:rPr>
            </w:pPr>
          </w:p>
          <w:p w:rsidR="00712F2F" w:rsidRPr="0084020D" w:rsidRDefault="00712F2F" w:rsidP="0095539B">
            <w:pPr>
              <w:spacing w:line="500" w:lineRule="exact"/>
              <w:rPr>
                <w:rFonts w:ascii="仿宋_GB2312" w:eastAsia="仿宋_GB2312"/>
              </w:rPr>
            </w:pPr>
            <w:r>
              <w:rPr>
                <w:rFonts w:ascii="仿宋_GB2312" w:eastAsia="仿宋_GB2312" w:cs="仿宋_GB2312"/>
                <w:sz w:val="24"/>
              </w:rPr>
              <w:t xml:space="preserve">    </w:t>
            </w:r>
            <w:r>
              <w:rPr>
                <w:rFonts w:ascii="仿宋_GB2312" w:eastAsia="仿宋_GB2312" w:cs="仿宋_GB2312" w:hint="eastAsia"/>
                <w:sz w:val="24"/>
              </w:rPr>
              <w:t>我行因办理业务需要，申请开通经常项目外汇业务系统，承诺认真遵守相关管理规定，保证业务数据的真实准确。</w:t>
            </w:r>
          </w:p>
          <w:p w:rsidR="00712F2F" w:rsidRDefault="00712F2F" w:rsidP="0095539B">
            <w:pPr>
              <w:jc w:val="left"/>
              <w:rPr>
                <w:rFonts w:ascii="仿宋_GB2312" w:eastAsia="仿宋_GB2312"/>
                <w:sz w:val="24"/>
              </w:rPr>
            </w:pPr>
          </w:p>
          <w:p w:rsidR="00712F2F" w:rsidRDefault="00712F2F" w:rsidP="0095539B">
            <w:pPr>
              <w:spacing w:line="480" w:lineRule="exact"/>
              <w:ind w:leftChars="2337" w:left="5148" w:hangingChars="100" w:hanging="240"/>
              <w:rPr>
                <w:rFonts w:ascii="仿宋_GB2312" w:eastAsia="仿宋_GB2312"/>
                <w:sz w:val="24"/>
              </w:rPr>
            </w:pPr>
            <w:r>
              <w:rPr>
                <w:rFonts w:ascii="仿宋_GB2312" w:eastAsia="仿宋_GB2312" w:cs="仿宋_GB2312"/>
                <w:sz w:val="24"/>
              </w:rPr>
              <w:t xml:space="preserve">              </w:t>
            </w:r>
            <w:r>
              <w:rPr>
                <w:rFonts w:ascii="仿宋_GB2312" w:eastAsia="仿宋_GB2312" w:cs="仿宋_GB2312" w:hint="eastAsia"/>
                <w:sz w:val="24"/>
              </w:rPr>
              <w:t>签公章</w:t>
            </w:r>
          </w:p>
          <w:p w:rsidR="00712F2F" w:rsidRDefault="00712F2F" w:rsidP="0095539B">
            <w:pPr>
              <w:jc w:val="center"/>
              <w:rPr>
                <w:rFonts w:ascii="仿宋_GB2312" w:eastAsia="仿宋_GB2312"/>
                <w:sz w:val="24"/>
              </w:rPr>
            </w:pPr>
            <w:r>
              <w:rPr>
                <w:rFonts w:ascii="仿宋_GB2312" w:eastAsia="仿宋_GB2312" w:cs="仿宋_GB2312"/>
                <w:sz w:val="24"/>
              </w:rPr>
              <w:t xml:space="preserve">        </w:t>
            </w:r>
          </w:p>
          <w:p w:rsidR="00712F2F" w:rsidRPr="00AF41F2" w:rsidRDefault="00712F2F" w:rsidP="0095539B">
            <w:pPr>
              <w:jc w:val="center"/>
              <w:rPr>
                <w:rFonts w:ascii="仿宋_GB2312" w:eastAsia="仿宋_GB2312"/>
                <w:sz w:val="24"/>
              </w:rPr>
            </w:pPr>
            <w:r>
              <w:rPr>
                <w:rFonts w:ascii="仿宋_GB2312" w:eastAsia="仿宋_GB2312" w:cs="仿宋_GB2312"/>
                <w:sz w:val="24"/>
              </w:rPr>
              <w:t xml:space="preserve">                 </w:t>
            </w:r>
            <w:r>
              <w:rPr>
                <w:rFonts w:ascii="仿宋_GB2312" w:eastAsia="仿宋_GB2312" w:cs="仿宋_GB2312" w:hint="eastAsia"/>
                <w:sz w:val="24"/>
              </w:rPr>
              <w:t>负责人：</w:t>
            </w:r>
            <w:r>
              <w:rPr>
                <w:rFonts w:ascii="仿宋_GB2312" w:eastAsia="仿宋_GB2312" w:cs="仿宋_GB2312"/>
                <w:sz w:val="24"/>
              </w:rPr>
              <w:t xml:space="preserve">          </w:t>
            </w:r>
            <w:r w:rsidRPr="00AF41F2">
              <w:rPr>
                <w:rFonts w:ascii="仿宋_GB2312" w:eastAsia="仿宋_GB2312" w:cs="仿宋_GB2312"/>
                <w:sz w:val="24"/>
              </w:rPr>
              <w:t xml:space="preserve">   </w:t>
            </w:r>
            <w:r>
              <w:rPr>
                <w:rFonts w:ascii="仿宋_GB2312" w:eastAsia="仿宋_GB2312" w:cs="仿宋_GB2312"/>
                <w:sz w:val="24"/>
              </w:rPr>
              <w:t xml:space="preserve"> </w:t>
            </w:r>
            <w:r w:rsidRPr="00AF41F2">
              <w:rPr>
                <w:rFonts w:ascii="仿宋_GB2312" w:eastAsia="仿宋_GB2312" w:cs="仿宋_GB2312" w:hint="eastAsia"/>
                <w:sz w:val="24"/>
              </w:rPr>
              <w:t>年</w:t>
            </w:r>
            <w:r w:rsidRPr="00AF41F2">
              <w:rPr>
                <w:rFonts w:ascii="仿宋_GB2312" w:eastAsia="仿宋_GB2312" w:cs="仿宋_GB2312"/>
                <w:sz w:val="24"/>
              </w:rPr>
              <w:t xml:space="preserve">   </w:t>
            </w:r>
            <w:r w:rsidRPr="00AF41F2">
              <w:rPr>
                <w:rFonts w:ascii="仿宋_GB2312" w:eastAsia="仿宋_GB2312" w:cs="仿宋_GB2312" w:hint="eastAsia"/>
                <w:sz w:val="24"/>
              </w:rPr>
              <w:t>月</w:t>
            </w:r>
            <w:r w:rsidRPr="00AF41F2">
              <w:rPr>
                <w:rFonts w:ascii="仿宋_GB2312" w:eastAsia="仿宋_GB2312" w:cs="仿宋_GB2312"/>
                <w:sz w:val="24"/>
              </w:rPr>
              <w:t xml:space="preserve">   </w:t>
            </w:r>
            <w:r w:rsidRPr="00AF41F2">
              <w:rPr>
                <w:rFonts w:ascii="仿宋_GB2312" w:eastAsia="仿宋_GB2312" w:cs="仿宋_GB2312" w:hint="eastAsia"/>
                <w:sz w:val="24"/>
              </w:rPr>
              <w:t>日</w:t>
            </w:r>
          </w:p>
        </w:tc>
      </w:tr>
      <w:tr w:rsidR="00712F2F" w:rsidRPr="0031222C" w:rsidTr="0095539B">
        <w:trPr>
          <w:trHeight w:val="1744"/>
        </w:trPr>
        <w:tc>
          <w:tcPr>
            <w:tcW w:w="2093" w:type="dxa"/>
            <w:vAlign w:val="center"/>
          </w:tcPr>
          <w:p w:rsidR="00712F2F" w:rsidRDefault="00712F2F" w:rsidP="0095539B">
            <w:pPr>
              <w:ind w:firstLineChars="50" w:firstLine="120"/>
              <w:jc w:val="center"/>
              <w:rPr>
                <w:rFonts w:ascii="仿宋_GB2312" w:eastAsia="仿宋_GB2312"/>
                <w:sz w:val="24"/>
              </w:rPr>
            </w:pPr>
            <w:r>
              <w:rPr>
                <w:rFonts w:ascii="仿宋_GB2312" w:eastAsia="仿宋_GB2312" w:cs="仿宋_GB2312" w:hint="eastAsia"/>
                <w:sz w:val="24"/>
              </w:rPr>
              <w:t>经常项目处</w:t>
            </w:r>
          </w:p>
          <w:p w:rsidR="00712F2F" w:rsidRPr="0031222C" w:rsidRDefault="00712F2F" w:rsidP="0095539B">
            <w:pPr>
              <w:ind w:firstLineChars="50" w:firstLine="120"/>
              <w:jc w:val="center"/>
              <w:rPr>
                <w:rFonts w:ascii="仿宋_GB2312" w:eastAsia="仿宋_GB2312"/>
                <w:sz w:val="24"/>
              </w:rPr>
            </w:pPr>
            <w:r>
              <w:rPr>
                <w:rFonts w:ascii="仿宋_GB2312" w:eastAsia="仿宋_GB2312" w:cs="仿宋_GB2312" w:hint="eastAsia"/>
                <w:sz w:val="24"/>
              </w:rPr>
              <w:t>审核意见</w:t>
            </w:r>
          </w:p>
        </w:tc>
        <w:tc>
          <w:tcPr>
            <w:tcW w:w="6756" w:type="dxa"/>
            <w:gridSpan w:val="3"/>
            <w:vAlign w:val="center"/>
          </w:tcPr>
          <w:p w:rsidR="00712F2F" w:rsidRDefault="00712F2F" w:rsidP="0095539B">
            <w:pPr>
              <w:spacing w:line="480" w:lineRule="exact"/>
              <w:rPr>
                <w:rFonts w:ascii="仿宋_GB2312" w:eastAsia="仿宋_GB2312"/>
                <w:sz w:val="24"/>
              </w:rPr>
            </w:pPr>
          </w:p>
          <w:p w:rsidR="00712F2F" w:rsidRDefault="00712F2F" w:rsidP="0095539B">
            <w:pPr>
              <w:spacing w:line="480" w:lineRule="exact"/>
              <w:rPr>
                <w:rFonts w:ascii="仿宋_GB2312" w:eastAsia="仿宋_GB2312"/>
                <w:sz w:val="24"/>
              </w:rPr>
            </w:pPr>
          </w:p>
          <w:p w:rsidR="00712F2F" w:rsidRDefault="00712F2F" w:rsidP="0095539B">
            <w:pPr>
              <w:spacing w:line="480" w:lineRule="exact"/>
              <w:rPr>
                <w:rFonts w:ascii="仿宋_GB2312" w:eastAsia="仿宋_GB2312"/>
                <w:sz w:val="24"/>
              </w:rPr>
            </w:pPr>
          </w:p>
          <w:p w:rsidR="00712F2F" w:rsidRDefault="00712F2F" w:rsidP="0095539B">
            <w:pPr>
              <w:spacing w:line="480" w:lineRule="exact"/>
              <w:ind w:firstLineChars="2050" w:firstLine="4920"/>
              <w:rPr>
                <w:rFonts w:ascii="仿宋_GB2312" w:eastAsia="仿宋_GB2312"/>
                <w:sz w:val="24"/>
              </w:rPr>
            </w:pPr>
          </w:p>
          <w:p w:rsidR="00712F2F" w:rsidRDefault="00712F2F" w:rsidP="0095539B">
            <w:pPr>
              <w:spacing w:line="480" w:lineRule="exact"/>
              <w:ind w:firstLineChars="2050" w:firstLine="4920"/>
              <w:rPr>
                <w:rFonts w:ascii="仿宋_GB2312" w:eastAsia="仿宋_GB2312"/>
                <w:sz w:val="24"/>
              </w:rPr>
            </w:pPr>
          </w:p>
          <w:p w:rsidR="00712F2F" w:rsidRDefault="00712F2F" w:rsidP="0095539B">
            <w:pPr>
              <w:spacing w:line="480" w:lineRule="exact"/>
              <w:ind w:firstLineChars="2100" w:firstLine="5040"/>
              <w:rPr>
                <w:rFonts w:ascii="仿宋_GB2312" w:eastAsia="仿宋_GB2312"/>
                <w:sz w:val="24"/>
              </w:rPr>
            </w:pPr>
            <w:r>
              <w:rPr>
                <w:rFonts w:ascii="仿宋_GB2312" w:eastAsia="仿宋_GB2312" w:cs="仿宋_GB2312" w:hint="eastAsia"/>
                <w:sz w:val="24"/>
              </w:rPr>
              <w:t>签公章</w:t>
            </w:r>
          </w:p>
          <w:p w:rsidR="00712F2F" w:rsidRPr="0031222C" w:rsidRDefault="00712F2F" w:rsidP="0095539B">
            <w:pPr>
              <w:spacing w:line="480" w:lineRule="exact"/>
              <w:ind w:firstLineChars="100" w:firstLine="240"/>
              <w:rPr>
                <w:rFonts w:ascii="仿宋_GB2312" w:eastAsia="仿宋_GB2312"/>
                <w:sz w:val="24"/>
              </w:rPr>
            </w:pPr>
            <w:r>
              <w:rPr>
                <w:rFonts w:ascii="仿宋_GB2312" w:eastAsia="仿宋_GB2312" w:cs="仿宋_GB2312" w:hint="eastAsia"/>
                <w:sz w:val="24"/>
              </w:rPr>
              <w:t>经办人：</w:t>
            </w:r>
            <w:r>
              <w:rPr>
                <w:rFonts w:ascii="仿宋_GB2312" w:eastAsia="仿宋_GB2312" w:cs="仿宋_GB2312"/>
                <w:sz w:val="24"/>
              </w:rPr>
              <w:t xml:space="preserve">         </w:t>
            </w:r>
            <w:r>
              <w:rPr>
                <w:rFonts w:ascii="仿宋_GB2312" w:eastAsia="仿宋_GB2312" w:cs="仿宋_GB2312" w:hint="eastAsia"/>
                <w:sz w:val="24"/>
              </w:rPr>
              <w:t>审批人：</w:t>
            </w:r>
            <w:r>
              <w:rPr>
                <w:rFonts w:ascii="仿宋_GB2312" w:eastAsia="仿宋_GB2312" w:cs="仿宋_GB2312"/>
                <w:sz w:val="24"/>
              </w:rPr>
              <w:t xml:space="preserve">               </w:t>
            </w:r>
            <w:r w:rsidRPr="0031222C">
              <w:rPr>
                <w:rFonts w:ascii="仿宋_GB2312" w:eastAsia="仿宋_GB2312" w:cs="仿宋_GB2312" w:hint="eastAsia"/>
                <w:sz w:val="24"/>
              </w:rPr>
              <w:t>年</w:t>
            </w:r>
            <w:r>
              <w:rPr>
                <w:rFonts w:ascii="仿宋_GB2312" w:eastAsia="仿宋_GB2312" w:cs="仿宋_GB2312"/>
                <w:sz w:val="24"/>
              </w:rPr>
              <w:t xml:space="preserve">  </w:t>
            </w:r>
            <w:r w:rsidRPr="0031222C">
              <w:rPr>
                <w:rFonts w:ascii="仿宋_GB2312" w:eastAsia="仿宋_GB2312" w:cs="仿宋_GB2312"/>
                <w:sz w:val="24"/>
              </w:rPr>
              <w:t xml:space="preserve"> </w:t>
            </w:r>
            <w:r w:rsidRPr="0031222C">
              <w:rPr>
                <w:rFonts w:ascii="仿宋_GB2312" w:eastAsia="仿宋_GB2312" w:cs="仿宋_GB2312" w:hint="eastAsia"/>
                <w:sz w:val="24"/>
              </w:rPr>
              <w:t>月</w:t>
            </w:r>
            <w:r>
              <w:rPr>
                <w:rFonts w:ascii="仿宋_GB2312" w:eastAsia="仿宋_GB2312" w:cs="仿宋_GB2312"/>
                <w:sz w:val="24"/>
              </w:rPr>
              <w:t xml:space="preserve">  </w:t>
            </w:r>
            <w:r w:rsidRPr="0031222C">
              <w:rPr>
                <w:rFonts w:ascii="仿宋_GB2312" w:eastAsia="仿宋_GB2312" w:cs="仿宋_GB2312"/>
                <w:sz w:val="24"/>
              </w:rPr>
              <w:t xml:space="preserve"> </w:t>
            </w:r>
            <w:r w:rsidRPr="0031222C">
              <w:rPr>
                <w:rFonts w:ascii="仿宋_GB2312" w:eastAsia="仿宋_GB2312" w:cs="仿宋_GB2312" w:hint="eastAsia"/>
                <w:sz w:val="24"/>
              </w:rPr>
              <w:t>日</w:t>
            </w:r>
          </w:p>
        </w:tc>
      </w:tr>
    </w:tbl>
    <w:p w:rsidR="00712F2F" w:rsidRPr="0084020D" w:rsidRDefault="00712F2F" w:rsidP="00712F2F">
      <w:pPr>
        <w:spacing w:line="400" w:lineRule="exact"/>
        <w:rPr>
          <w:rFonts w:ascii="仿宋_GB2312" w:eastAsia="仿宋_GB2312"/>
        </w:rPr>
      </w:pPr>
      <w:r w:rsidRPr="0084020D">
        <w:rPr>
          <w:rFonts w:ascii="仿宋_GB2312" w:eastAsia="仿宋_GB2312" w:cs="仿宋_GB2312" w:hint="eastAsia"/>
        </w:rPr>
        <w:t>备注：申请机构需提供以下材料原件及加盖</w:t>
      </w:r>
      <w:r>
        <w:rPr>
          <w:rFonts w:ascii="仿宋_GB2312" w:eastAsia="仿宋_GB2312" w:cs="仿宋_GB2312" w:hint="eastAsia"/>
        </w:rPr>
        <w:t>公</w:t>
      </w:r>
      <w:r w:rsidRPr="0084020D">
        <w:rPr>
          <w:rFonts w:ascii="仿宋_GB2312" w:eastAsia="仿宋_GB2312" w:cs="仿宋_GB2312" w:hint="eastAsia"/>
        </w:rPr>
        <w:t>章的复印件：</w:t>
      </w:r>
    </w:p>
    <w:p w:rsidR="00712F2F" w:rsidRPr="0084020D" w:rsidRDefault="00712F2F" w:rsidP="00712F2F">
      <w:pPr>
        <w:spacing w:line="300" w:lineRule="exact"/>
        <w:rPr>
          <w:rFonts w:ascii="仿宋_GB2312" w:eastAsia="仿宋_GB2312"/>
        </w:rPr>
      </w:pPr>
      <w:r w:rsidRPr="0084020D">
        <w:rPr>
          <w:rFonts w:ascii="仿宋_GB2312" w:eastAsia="仿宋_GB2312" w:cs="仿宋_GB2312"/>
        </w:rPr>
        <w:t xml:space="preserve">   </w:t>
      </w:r>
      <w:r>
        <w:rPr>
          <w:rFonts w:ascii="仿宋_GB2312" w:eastAsia="仿宋_GB2312" w:cs="仿宋_GB2312"/>
        </w:rPr>
        <w:t xml:space="preserve">  </w:t>
      </w:r>
      <w:r w:rsidRPr="0084020D">
        <w:rPr>
          <w:rFonts w:ascii="仿宋_GB2312" w:eastAsia="仿宋_GB2312" w:cs="仿宋_GB2312"/>
        </w:rPr>
        <w:t xml:space="preserve"> 1</w:t>
      </w:r>
      <w:r w:rsidRPr="0084020D">
        <w:rPr>
          <w:rFonts w:ascii="仿宋_GB2312" w:eastAsia="仿宋_GB2312" w:cs="仿宋_GB2312" w:hint="eastAsia"/>
        </w:rPr>
        <w:t>、《银行办理即期结售汇业务备案表》</w:t>
      </w:r>
    </w:p>
    <w:p w:rsidR="00712F2F" w:rsidRDefault="00712F2F" w:rsidP="00712F2F">
      <w:pPr>
        <w:spacing w:line="300" w:lineRule="exact"/>
        <w:rPr>
          <w:rFonts w:ascii="仿宋_GB2312" w:eastAsia="仿宋_GB2312"/>
        </w:rPr>
      </w:pPr>
      <w:r w:rsidRPr="0084020D">
        <w:rPr>
          <w:rFonts w:ascii="仿宋_GB2312" w:eastAsia="仿宋_GB2312" w:cs="仿宋_GB2312"/>
        </w:rPr>
        <w:t xml:space="preserve">    </w:t>
      </w:r>
      <w:r>
        <w:rPr>
          <w:rFonts w:ascii="仿宋_GB2312" w:eastAsia="仿宋_GB2312" w:cs="仿宋_GB2312"/>
        </w:rPr>
        <w:t xml:space="preserve">  </w:t>
      </w:r>
      <w:r w:rsidRPr="0084020D">
        <w:rPr>
          <w:rFonts w:ascii="仿宋_GB2312" w:eastAsia="仿宋_GB2312" w:cs="仿宋_GB2312"/>
        </w:rPr>
        <w:t>2</w:t>
      </w:r>
      <w:r w:rsidRPr="0084020D">
        <w:rPr>
          <w:rFonts w:ascii="仿宋_GB2312" w:eastAsia="仿宋_GB2312" w:cs="仿宋_GB2312" w:hint="eastAsia"/>
        </w:rPr>
        <w:t>、《金融机构标识码申领结果通知》</w:t>
      </w:r>
    </w:p>
    <w:p w:rsidR="00712F2F" w:rsidRDefault="00712F2F" w:rsidP="00712F2F">
      <w:pPr>
        <w:spacing w:line="300" w:lineRule="exact"/>
        <w:rPr>
          <w:rFonts w:ascii="仿宋_GB2312" w:eastAsia="仿宋_GB2312"/>
        </w:rPr>
      </w:pPr>
    </w:p>
    <w:p w:rsidR="00712F2F" w:rsidRPr="00712F2F" w:rsidRDefault="00712F2F"/>
    <w:p w:rsidR="00712F2F" w:rsidRDefault="00712F2F"/>
    <w:sectPr w:rsidR="00712F2F" w:rsidSect="007C6C1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E6A" w:rsidRDefault="00CB3E6A" w:rsidP="00CA4AD7">
      <w:r>
        <w:separator/>
      </w:r>
    </w:p>
  </w:endnote>
  <w:endnote w:type="continuationSeparator" w:id="1">
    <w:p w:rsidR="00CB3E6A" w:rsidRDefault="00CB3E6A" w:rsidP="00CA4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E6A" w:rsidRDefault="00CB3E6A" w:rsidP="00CA4AD7">
      <w:r>
        <w:separator/>
      </w:r>
    </w:p>
  </w:footnote>
  <w:footnote w:type="continuationSeparator" w:id="1">
    <w:p w:rsidR="00CB3E6A" w:rsidRDefault="00CB3E6A" w:rsidP="00CA4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AD7" w:rsidRDefault="00CA4AD7">
    <w:pPr>
      <w:pStyle w:val="a3"/>
    </w:pPr>
    <w:r>
      <w:rPr>
        <w:rFonts w:hint="eastAsia"/>
      </w:rPr>
      <w:t>中国人民银行天津分行金融服务指南</w:t>
    </w:r>
  </w:p>
  <w:p w:rsidR="00CA4AD7" w:rsidRDefault="00CA4AD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6222"/>
    <w:multiLevelType w:val="hybridMultilevel"/>
    <w:tmpl w:val="D9C6FA60"/>
    <w:lvl w:ilvl="0" w:tplc="447486E8">
      <w:start w:val="6"/>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DCA374F"/>
    <w:multiLevelType w:val="hybridMultilevel"/>
    <w:tmpl w:val="F230B6C6"/>
    <w:lvl w:ilvl="0" w:tplc="58FC37D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F01DE7"/>
    <w:multiLevelType w:val="hybridMultilevel"/>
    <w:tmpl w:val="FDE4CC1C"/>
    <w:lvl w:ilvl="0" w:tplc="E974BFCA">
      <w:start w:val="1"/>
      <w:numFmt w:val="decimal"/>
      <w:lvlText w:val="（%1）"/>
      <w:lvlJc w:val="left"/>
      <w:pPr>
        <w:ind w:left="1080" w:hanging="72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6E516DE9"/>
    <w:multiLevelType w:val="hybridMultilevel"/>
    <w:tmpl w:val="2FDC7C84"/>
    <w:lvl w:ilvl="0" w:tplc="47FC08F4">
      <w:start w:val="1"/>
      <w:numFmt w:val="decimal"/>
      <w:lvlText w:val="（%1）"/>
      <w:lvlJc w:val="left"/>
      <w:pPr>
        <w:ind w:left="1080" w:hanging="72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4AD7"/>
    <w:rsid w:val="00071F03"/>
    <w:rsid w:val="00072806"/>
    <w:rsid w:val="00096164"/>
    <w:rsid w:val="00166D64"/>
    <w:rsid w:val="00264F23"/>
    <w:rsid w:val="00270D78"/>
    <w:rsid w:val="0029087E"/>
    <w:rsid w:val="0029739A"/>
    <w:rsid w:val="0030785B"/>
    <w:rsid w:val="00326B42"/>
    <w:rsid w:val="00327FDE"/>
    <w:rsid w:val="00345A96"/>
    <w:rsid w:val="00380C40"/>
    <w:rsid w:val="0039191A"/>
    <w:rsid w:val="003F6E1F"/>
    <w:rsid w:val="0040000E"/>
    <w:rsid w:val="0042347B"/>
    <w:rsid w:val="004440F9"/>
    <w:rsid w:val="004467F8"/>
    <w:rsid w:val="00482A72"/>
    <w:rsid w:val="004E29E0"/>
    <w:rsid w:val="00523ED2"/>
    <w:rsid w:val="00526594"/>
    <w:rsid w:val="005C3EC7"/>
    <w:rsid w:val="00603637"/>
    <w:rsid w:val="00675C4F"/>
    <w:rsid w:val="006776D5"/>
    <w:rsid w:val="006972AB"/>
    <w:rsid w:val="0070603D"/>
    <w:rsid w:val="007123A3"/>
    <w:rsid w:val="00712F2F"/>
    <w:rsid w:val="00796F72"/>
    <w:rsid w:val="007C6C1E"/>
    <w:rsid w:val="00813368"/>
    <w:rsid w:val="008721B0"/>
    <w:rsid w:val="008F3EE5"/>
    <w:rsid w:val="00913E2C"/>
    <w:rsid w:val="009805F1"/>
    <w:rsid w:val="009B0B21"/>
    <w:rsid w:val="009C78F1"/>
    <w:rsid w:val="009D58A3"/>
    <w:rsid w:val="009D729F"/>
    <w:rsid w:val="009E7A01"/>
    <w:rsid w:val="009F45C3"/>
    <w:rsid w:val="00A02774"/>
    <w:rsid w:val="00A37F54"/>
    <w:rsid w:val="00A86775"/>
    <w:rsid w:val="00AA0DC5"/>
    <w:rsid w:val="00AE54AF"/>
    <w:rsid w:val="00B341FB"/>
    <w:rsid w:val="00B50863"/>
    <w:rsid w:val="00B92E84"/>
    <w:rsid w:val="00BE38C3"/>
    <w:rsid w:val="00C23D01"/>
    <w:rsid w:val="00C61E66"/>
    <w:rsid w:val="00CA4AD7"/>
    <w:rsid w:val="00CB3E6A"/>
    <w:rsid w:val="00CE575F"/>
    <w:rsid w:val="00CF6E8A"/>
    <w:rsid w:val="00D01F9D"/>
    <w:rsid w:val="00D074B2"/>
    <w:rsid w:val="00D10B5F"/>
    <w:rsid w:val="00D41810"/>
    <w:rsid w:val="00D57169"/>
    <w:rsid w:val="00D948A8"/>
    <w:rsid w:val="00DF10B2"/>
    <w:rsid w:val="00E45F57"/>
    <w:rsid w:val="00E56DF2"/>
    <w:rsid w:val="00E81D8F"/>
    <w:rsid w:val="00EC0D8A"/>
    <w:rsid w:val="00ED6C6C"/>
    <w:rsid w:val="00EF1658"/>
    <w:rsid w:val="00EF5A1A"/>
    <w:rsid w:val="00F3249E"/>
    <w:rsid w:val="00F3398F"/>
    <w:rsid w:val="00F90E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A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AD7"/>
    <w:rPr>
      <w:sz w:val="18"/>
      <w:szCs w:val="18"/>
    </w:rPr>
  </w:style>
  <w:style w:type="paragraph" w:styleId="a4">
    <w:name w:val="footer"/>
    <w:basedOn w:val="a"/>
    <w:link w:val="Char0"/>
    <w:uiPriority w:val="99"/>
    <w:semiHidden/>
    <w:unhideWhenUsed/>
    <w:rsid w:val="00CA4A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4AD7"/>
    <w:rPr>
      <w:sz w:val="18"/>
      <w:szCs w:val="18"/>
    </w:rPr>
  </w:style>
  <w:style w:type="paragraph" w:styleId="a5">
    <w:name w:val="Balloon Text"/>
    <w:basedOn w:val="a"/>
    <w:link w:val="Char1"/>
    <w:uiPriority w:val="99"/>
    <w:semiHidden/>
    <w:unhideWhenUsed/>
    <w:rsid w:val="00CA4AD7"/>
    <w:rPr>
      <w:sz w:val="18"/>
      <w:szCs w:val="18"/>
    </w:rPr>
  </w:style>
  <w:style w:type="character" w:customStyle="1" w:styleId="Char1">
    <w:name w:val="批注框文本 Char"/>
    <w:basedOn w:val="a0"/>
    <w:link w:val="a5"/>
    <w:uiPriority w:val="99"/>
    <w:semiHidden/>
    <w:rsid w:val="00CA4AD7"/>
    <w:rPr>
      <w:rFonts w:ascii="Times New Roman" w:eastAsia="宋体" w:hAnsi="Times New Roman" w:cs="Times New Roman"/>
      <w:sz w:val="18"/>
      <w:szCs w:val="18"/>
    </w:rPr>
  </w:style>
  <w:style w:type="paragraph" w:styleId="a6">
    <w:name w:val="List Paragraph"/>
    <w:basedOn w:val="a"/>
    <w:uiPriority w:val="34"/>
    <w:qFormat/>
    <w:rsid w:val="00D074B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3</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冀志芳</dc:creator>
  <cp:keywords/>
  <dc:description/>
  <cp:lastModifiedBy>冀志芳</cp:lastModifiedBy>
  <cp:revision>46</cp:revision>
  <cp:lastPrinted>2018-07-27T02:05:00Z</cp:lastPrinted>
  <dcterms:created xsi:type="dcterms:W3CDTF">2018-07-03T08:29:00Z</dcterms:created>
  <dcterms:modified xsi:type="dcterms:W3CDTF">2018-11-26T06:49:00Z</dcterms:modified>
</cp:coreProperties>
</file>